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貿易保険法の一部を改正する法律附則第十一条の国を定める政令</w:t>
        <w:br/>
        <w:t>（平成十三年政令第二百三号）</w:t>
      </w:r>
    </w:p>
    <w:p>
      <w:r>
        <w:t>貿易保険法の一部を改正する法律附則第十一条の政令で定める国は、ボリビア、エクアドル、エチオピア、ギニア、ホンジュラス、マダガスカル、モザンビーク、ナイジェリア、タンザニア及びザンビアとする。</w:t>
      </w:r>
    </w:p>
    <w:p>
      <w:r>
        <w:br w:type="page"/>
      </w:r>
    </w:p>
    <w:p>
      <w:pPr>
        <w:pStyle w:val="Heading1"/>
      </w:pPr>
      <w:r>
        <w:t>附　則</w:t>
      </w:r>
    </w:p>
    <w:p>
      <w:r>
        <w:t>この政令は、公布の日から施行する。</w:t>
      </w:r>
    </w:p>
    <w:p>
      <w:r>
        <w:br w:type="page"/>
      </w:r>
    </w:p>
    <w:p>
      <w:pPr>
        <w:pStyle w:val="Heading1"/>
      </w:pPr>
      <w:r>
        <w:t>附　則（平成一三年一二月一四日政令第四〇四号）</w:t>
      </w:r>
    </w:p>
    <w:p>
      <w:r>
        <w:t>この政令は、公布の日から施行する。</w:t>
      </w:r>
    </w:p>
    <w:p>
      <w:r>
        <w:br w:type="page"/>
      </w:r>
    </w:p>
    <w:p>
      <w:pPr>
        <w:pStyle w:val="Heading1"/>
      </w:pPr>
      <w:r>
        <w:t>附　則（平成一五年二月五日政令第三二号）</w:t>
      </w:r>
    </w:p>
    <w:p>
      <w:r>
        <w:t>この政令は、公布の日から施行する。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則（平成一六年九月一〇日政令第二六九号）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貿易保険法の一部を改正する法律附則第十一条の国を定める政令</w:t>
      <w:br/>
      <w:tab/>
      <w:t>（平成十三年政令第二百三号）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貿易保険法の一部を改正する法律附則第十一条の国を定める政令（平成十三年政令第二百三号）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