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資産対応証券の募集等又はその取扱いを行う特定目的会社及び特定譲渡人に係る行為規制等に関する内閣府令</w:t>
        <w:br/>
        <w:t>（平成十二年総理府令第百三十号）</w:t>
      </w:r>
    </w:p>
    <w:p>
      <w:pPr>
        <w:pStyle w:val="Heading4"/>
      </w:pPr>
      <w:r>
        <w:t>第一条（趣旨）</w:t>
      </w:r>
    </w:p>
    <w:p>
      <w:r>
        <w:t>資産の流動化に関する法律（以下「法」という。）第二百八条第二項の特定譲渡人が資産対応証券の募集等（金融商品取引法（昭和二十三年法律第二十五号）第二条第三項に規定する有価証券の募集又は有価証券の私募をいう。以下同じ。）の取扱いを行うときの届出方法並びに法第二百九条第一項の規定により特定目的会社が資産対応証券の募集等を行う場合及び特定譲渡人が資産対応証券の募集等の取扱いを行う場合において準用する金融商品取引法（以下「準用金融商品取引法」という。）第三十七条、第三十七条の三第一項、第三十七条の四第一項、第三十八条、第三十九条、第四十条、第四十四条の三及び第四十五条の内閣府令で定めるもの等は、この府令の定めるところによる。</w:t>
      </w:r>
    </w:p>
    <w:p>
      <w:pPr>
        <w:pStyle w:val="Heading4"/>
      </w:pPr>
      <w:r>
        <w:t>第二条（定義）</w:t>
      </w:r>
    </w:p>
    <w:p>
      <w:r>
        <w:t>この府令において「特定目的会社」、「資産流動化計画」、「資産対応証券」又は「特定譲渡人」とは、それぞれ法第二条又は第二百八条に規定する特定目的会社、資産流動化計画、資産対応証券又は特定譲渡人をいう。</w:t>
      </w:r>
    </w:p>
    <w:p>
      <w:pPr>
        <w:pStyle w:val="Heading4"/>
      </w:pPr>
      <w:r>
        <w:t>第三条（資産対応証券の募集等の取扱いの届出）</w:t>
      </w:r>
    </w:p>
    <w:p>
      <w:r>
        <w:t>法第二百八条第二項の規定による届出を行おうとする特定譲渡人は、別紙様式により作成した届出書に、その副本一通及び次に掲げる書類一部を添付して、当該特定譲渡人の本店又は主たる事務所の所在地（特定譲渡人が個人である場合にあっては、その住所）を管轄する財務局長（当該所在地が福岡財務支局の管轄区域内にある場合にあっては、福岡財務支局長。次項において「管轄財務局長」という。）に提出しなければならない。</w:t>
      </w:r>
    </w:p>
    <w:p>
      <w:pPr>
        <w:pStyle w:val="Heading6"/>
        <w:ind w:left="880"/>
      </w:pPr>
      <w:r>
        <w:t>一</w:t>
      </w:r>
    </w:p>
    <w:p>
      <w:pPr>
        <w:ind w:left="880"/>
      </w:pPr>
      <w:r>
        <w:t>資産の流動化に関する法律施行規則（平成十二年総理府令第百二十八号。以下「規則」という。）第十一条又は第三十二条第三項の規定により発行特定目的会社（当該特定譲渡人が募集等の取扱いを行おうとする資産対応証券（次号において「取扱予定証券」という。）を発行する特定目的会社をいう。以下この条において同じ。）に還付された資産流動化計画の写し</w:t>
      </w:r>
    </w:p>
    <w:p>
      <w:pPr>
        <w:pStyle w:val="Heading6"/>
        <w:ind w:left="880"/>
      </w:pPr>
      <w:r>
        <w:t>二</w:t>
      </w:r>
    </w:p>
    <w:p>
      <w:pPr>
        <w:ind w:left="880"/>
      </w:pPr>
      <w:r>
        <w:t>発行特定目的会社が、取扱予定証券に係る事項について法第七条第二項（法第十一条第五項において準用する場合を含む。）の規定による提出又は法第九条第一項の規定による届出を行っている場合は、規則第二十三条第二項又は第二十九条第十項の規定により発行特定目的会社に還付された資産流動化計画の写し</w:t>
      </w:r>
    </w:p>
    <w:p>
      <w:pPr>
        <w:pStyle w:val="Heading6"/>
        <w:ind w:left="880"/>
      </w:pPr>
      <w:r>
        <w:t>三</w:t>
      </w:r>
    </w:p>
    <w:p>
      <w:pPr>
        <w:ind w:left="880"/>
      </w:pPr>
      <w:r>
        <w:t>資産対応証券の募集等に関する事務の委託に係る発行特定目的会社との契約の契約書の副本</w:t>
      </w:r>
    </w:p>
    <w:p>
      <w:pPr>
        <w:pStyle w:val="Heading5"/>
        <w:ind w:left="440"/>
      </w:pPr>
      <w:r>
        <w:t>２</w:t>
      </w:r>
    </w:p>
    <w:p>
      <w:pPr>
        <w:ind w:left="440"/>
      </w:pPr>
      <w:r>
        <w:t>管轄財務局長は、前項の届出書を受理したときは、当該届出書の副本に受理印を押して受理番号を記入した上で、当該副本を届出者に還付しなければならない。</w:t>
      </w:r>
    </w:p>
    <w:p>
      <w:pPr>
        <w:pStyle w:val="Heading4"/>
      </w:pPr>
      <w:r>
        <w:t>第四条（広告類似行為）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個別の企業の分析及び評価に関する資料であって、資産対応証券の募集等に関する契約又はその募集等の取扱いに関する契約（以下「募集等契約」という。）の締結の勧誘に使用しないものを配布する方法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第五条（募集等業務の内容についての広告等の表示方法）</w:t>
      </w:r>
    </w:p>
    <w:p>
      <w:r>
        <w:t>特定目的会社又は特定譲渡人がその行う募集等業務の内容について広告又は前条に規定する行為（以下「広告等」という。）をするときは、準用金融商品取引法第三十七条第一項各号に掲げる事項について明瞭かつ正確に表示しなければならない。</w:t>
      </w:r>
    </w:p>
    <w:p>
      <w:pPr>
        <w:pStyle w:val="Heading5"/>
        <w:ind w:left="440"/>
      </w:pPr>
      <w:r>
        <w:t>２</w:t>
      </w:r>
    </w:p>
    <w:p>
      <w:pPr>
        <w:ind w:left="440"/>
      </w:pPr>
      <w:r>
        <w:t>特定目的会社又は特定譲渡人がその行う募集等業務の内容について広告等をするときは、令第四十七条の二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特定目的会社又は特定譲渡人がその行う募集等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八条第一項第二号において同じ。）の放送設備により放送をさせる方法又は同項各号に掲げる方法（音声により放送をさせる方法を除く。）により広告をするときは、前項の規定にかかわらず、令第四十七条の二第二項第一号に掲げる事項の文字又は数字を当該事項以外の事項の文字又は数字のうち最も大きなものと著しく異ならない大きさで表示するものとする。</w:t>
      </w:r>
    </w:p>
    <w:p>
      <w:pPr>
        <w:pStyle w:val="Heading4"/>
      </w:pPr>
      <w:r>
        <w:t>第六条（顧客が支払うべき対価に関する事項）</w:t>
      </w:r>
    </w:p>
    <w:p>
      <w:r>
        <w:t>令第四十七条の二第一項第一号に規定する内閣府令で定めるものは、手数料、報酬、費用その他いかなる名称によるかを問わず、募集等契約に関して顧客が支払うべき対価（当該募集等契約に係る資産対応証券の価格を除く。以下この条、第九条第七号、第十二条及び第十六条第四号において「手数料等」という。）の種類ごとの金額若しくはその上限額又はこれらの計算方法（当該募集等契約に係る資産対応証券の価格に対する割合を含む。以下この条において同じ。）の概要及び当該金額の合計額若しくはその上限額又はこれらの計算方法の概要とする。</w:t>
      </w:r>
    </w:p>
    <w:p>
      <w:pPr>
        <w:pStyle w:val="Heading4"/>
      </w:pPr>
      <w:r>
        <w:t>第七条（顧客の判断に影響を及ぼす重要事項）</w:t>
      </w:r>
    </w:p>
    <w:p>
      <w:r>
        <w:t>令第四十七条の二第一項第三号に規定する内閣府令で定める事項は、当該募集等契約に関する重要な事項について顧客の不利益となる事実とする。</w:t>
      </w:r>
    </w:p>
    <w:p>
      <w:pPr>
        <w:pStyle w:val="Heading4"/>
      </w:pPr>
      <w:r>
        <w:t>第八条（基幹放送事業者の放送設備により放送をさせる方法に準ずる方法等）</w:t>
      </w:r>
    </w:p>
    <w:p>
      <w:r>
        <w:t>令第四十七条の二第二項に規定する内閣府令で定める方法は、次に掲げるものとする。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特定目的会社若しくは特定譲渡人又は当該特定目的会社若しくは特定譲渡人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令第四十七条の二第二項第二号に規定する内閣府令で定める事項は、第四条第三号ニに掲げる事項とする。</w:t>
      </w:r>
    </w:p>
    <w:p>
      <w:pPr>
        <w:pStyle w:val="Heading4"/>
      </w:pPr>
      <w:r>
        <w:t>第九条（誇大広告をしてはならない事項）</w:t>
      </w:r>
    </w:p>
    <w:p>
      <w:r>
        <w:t>準用金融商品取引法第三十七条第二項に規定する内閣府令で定める事項は、次に掲げる事項とする。</w:t>
      </w:r>
    </w:p>
    <w:p>
      <w:pPr>
        <w:pStyle w:val="Heading6"/>
        <w:ind w:left="880"/>
      </w:pPr>
      <w:r>
        <w:t>一</w:t>
      </w:r>
    </w:p>
    <w:p>
      <w:pPr>
        <w:ind w:left="880"/>
      </w:pPr>
      <w:r>
        <w:t>募集等契約の解除に関する事項</w:t>
      </w:r>
    </w:p>
    <w:p>
      <w:pPr>
        <w:pStyle w:val="Heading6"/>
        <w:ind w:left="880"/>
      </w:pPr>
      <w:r>
        <w:t>二</w:t>
      </w:r>
    </w:p>
    <w:p>
      <w:pPr>
        <w:ind w:left="880"/>
      </w:pPr>
      <w:r>
        <w:t>募集等契約に係る損失の全部若しくは一部の負担又は利益の保証に関する事項</w:t>
      </w:r>
    </w:p>
    <w:p>
      <w:pPr>
        <w:pStyle w:val="Heading6"/>
        <w:ind w:left="880"/>
      </w:pPr>
      <w:r>
        <w:t>三</w:t>
      </w:r>
    </w:p>
    <w:p>
      <w:pPr>
        <w:ind w:left="880"/>
      </w:pPr>
      <w:r>
        <w:t>募集等契約に係る損害賠償額の予定（違約金を含む。）に関する事項</w:t>
      </w:r>
    </w:p>
    <w:p>
      <w:pPr>
        <w:pStyle w:val="Heading6"/>
        <w:ind w:left="880"/>
      </w:pPr>
      <w:r>
        <w:t>四</w:t>
      </w:r>
    </w:p>
    <w:p>
      <w:pPr>
        <w:ind w:left="880"/>
      </w:pPr>
      <w:r>
        <w:t>募集等契約に係る金融商品市場（金融商品取引法第二条第十四項に規定する金融商品市場をいう。以下同じ。）又は金融商品市場に類似する市場で外国に所在するものに関する事項</w:t>
      </w:r>
    </w:p>
    <w:p>
      <w:pPr>
        <w:pStyle w:val="Heading6"/>
        <w:ind w:left="880"/>
      </w:pPr>
      <w:r>
        <w:t>五</w:t>
      </w:r>
    </w:p>
    <w:p>
      <w:pPr>
        <w:ind w:left="880"/>
      </w:pPr>
      <w:r>
        <w:t>特定目的会社又は特定譲渡人の資力又は信用に関する事項</w:t>
      </w:r>
    </w:p>
    <w:p>
      <w:pPr>
        <w:pStyle w:val="Heading6"/>
        <w:ind w:left="880"/>
      </w:pPr>
      <w:r>
        <w:t>六</w:t>
      </w:r>
    </w:p>
    <w:p>
      <w:pPr>
        <w:ind w:left="880"/>
      </w:pPr>
      <w:r>
        <w:t>特定目的会社又は特定譲渡人の資産対応証券の募集等の業務の実績に関する事項</w:t>
      </w:r>
    </w:p>
    <w:p>
      <w:pPr>
        <w:pStyle w:val="Heading6"/>
        <w:ind w:left="880"/>
      </w:pPr>
      <w:r>
        <w:t>七</w:t>
      </w:r>
    </w:p>
    <w:p>
      <w:pPr>
        <w:ind w:left="880"/>
      </w:pPr>
      <w:r>
        <w:t>募集等契約に関して顧客が支払うべき手数料等の額又はその計算方法、支払の方法及び時期並びに支払先に関する事項</w:t>
      </w:r>
    </w:p>
    <w:p>
      <w:pPr>
        <w:pStyle w:val="Heading6"/>
        <w:ind w:left="880"/>
      </w:pPr>
      <w:r>
        <w:t>八</w:t>
      </w:r>
    </w:p>
    <w:p>
      <w:pPr>
        <w:ind w:left="880"/>
      </w:pPr>
      <w:r>
        <w:t>電子記録移転有価証券表示権利等（金融商品取引法第二十九条の二第一項第八号に規定する権利をいう。以下同じ。）に関する募集等契約に係る取引について広告等をする場合にあっては、次に掲げる事項</w:t>
      </w:r>
    </w:p>
    <w:p>
      <w:pPr>
        <w:pStyle w:val="Heading4"/>
      </w:pPr>
      <w:r>
        <w:t>第十条（契約締結前交付書面の記載方法）</w:t>
      </w:r>
    </w:p>
    <w:p>
      <w:r>
        <w:t>契約締結前交付書面には、準用金融商品取引法第三十七条の三第一項各号に掲げる事項を産業標準化法（昭和二十四年法律第百八十五号）に基づく日本産業規格（以下この条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並びに第十三条第三号及び第四号に掲げる事項の概要及び同項第五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特定目的会社又は特定譲渡人は、契約締結前交付書面には、第十三条第一号に掲げる事項及び準用金融商品取引法第三十七条の三第一項各号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第十一条（契約締結前交付書面の交付を要しない場合）</w:t>
      </w:r>
    </w:p>
    <w:p>
      <w:r>
        <w:t>準用金融商品取引法第三十七条の三第一項ただし書に規定する内閣府令で定める場合は、当該顧客に対し、金融商品取引法第二条第十項に規定する目論見書（前条に規定する方法に準ずる方法により当該契約締結前交付書面に記載すべき事項の全てが記載されているものに限る。）を交付している場合（目論見書に当該事項の全てが記載されていない場合にあっては、当該目論見書及び当該事項のうち当該目論見書に記載されていない事項の全てが記載されている書面を一体のものとして交付している場合を含む。）又は同法第十五条第二項第二号に掲げる場合とする。</w:t>
      </w:r>
    </w:p>
    <w:p>
      <w:pPr>
        <w:pStyle w:val="Heading5"/>
        <w:ind w:left="440"/>
      </w:pPr>
      <w:r>
        <w:t>２</w:t>
      </w:r>
    </w:p>
    <w:p>
      <w:pPr>
        <w:ind w:left="440"/>
      </w:pPr>
      <w:r>
        <w:t>金融商品取引法第二十七条の三十の九第一項及び特定有価証券の内容等の開示に関する内閣府令（平成五年大蔵省令第二十二号）第三十二条の二の規定は、前項の規定による同項に規定する書面の交付について準用する。</w:t>
      </w:r>
    </w:p>
    <w:p>
      <w:pPr>
        <w:pStyle w:val="Heading4"/>
      </w:pPr>
      <w:r>
        <w:t>第十二条（顧客が支払うべき対価に関する事項）</w:t>
      </w:r>
    </w:p>
    <w:p>
      <w:r>
        <w:t>準用金融商品取引法第三十七条の三第一項第四号に規定する内閣府令で定めるものは、手数料、報酬、費用その他いかなる名称によるかを問わず、募集等契約に関して顧客が支払うべき手数料等の種類ごとの金額若しくはその上限額又はこれらの計算方法（当該募集等契約に係る資産対応証券の価格に対する割合を含む。以下この条において同じ。）及び当該金額の合計額若しくはその上限額又はこれらの計算方法とする。</w:t>
      </w:r>
    </w:p>
    <w:p>
      <w:pPr>
        <w:pStyle w:val="Heading4"/>
      </w:pPr>
      <w:r>
        <w:t>第十三条（契約締結前交付書面の記載事項）</w:t>
      </w:r>
    </w:p>
    <w:p>
      <w:r>
        <w:t>準用金融商品取引法第三十七条の三第一項第七号に規定する内閣府令で定める事項は、次に掲げる事項とする。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当該募集等契約に係る資産対応証券の譲渡に制限がある場合にあっては、その旨及び当該制限の内容</w:t>
      </w:r>
    </w:p>
    <w:p>
      <w:pPr>
        <w:pStyle w:val="Heading6"/>
        <w:ind w:left="880"/>
      </w:pPr>
      <w:r>
        <w:t>三</w:t>
      </w:r>
    </w:p>
    <w:p>
      <w:pPr>
        <w:ind w:left="880"/>
      </w:pPr>
      <w:r>
        <w:t>顧客が行う募集等契約に係る取引について金利、通貨の価格、金融商品市場における相場その他の指標に係る変動を直接の原因として損失が生ずることとなるおそれがある場合にあっては、次に掲げる事項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四</w:t>
      </w:r>
    </w:p>
    <w:p>
      <w:pPr>
        <w:ind w:left="880"/>
      </w:pPr>
      <w:r>
        <w:t>顧客が行う募集等契約に係る取引について当該特定目的会社又は特定譲渡人その他の者の業務又は財産の状況の変化を直接の原因として損失が生ずることとなるおそれがある場合にあっては、次に掲げる事項</w:t>
      </w:r>
    </w:p>
    <w:p>
      <w:pPr>
        <w:pStyle w:val="Heading6"/>
        <w:ind w:left="880"/>
      </w:pPr>
      <w:r>
        <w:t>五</w:t>
      </w:r>
    </w:p>
    <w:p>
      <w:pPr>
        <w:ind w:left="880"/>
      </w:pPr>
      <w:r>
        <w:t>当該募集等契約に関する租税の概要</w:t>
      </w:r>
    </w:p>
    <w:p>
      <w:pPr>
        <w:pStyle w:val="Heading6"/>
        <w:ind w:left="880"/>
      </w:pPr>
      <w:r>
        <w:t>六</w:t>
      </w:r>
    </w:p>
    <w:p>
      <w:pPr>
        <w:ind w:left="880"/>
      </w:pPr>
      <w:r>
        <w:t>当該募集等契約の終了の事由がある場合にあっては、その内容</w:t>
      </w:r>
    </w:p>
    <w:p>
      <w:pPr>
        <w:pStyle w:val="Heading6"/>
        <w:ind w:left="880"/>
      </w:pPr>
      <w:r>
        <w:t>七</w:t>
      </w:r>
    </w:p>
    <w:p>
      <w:pPr>
        <w:ind w:left="880"/>
      </w:pPr>
      <w:r>
        <w:t>当該特定目的会社又は特定譲渡人の概要</w:t>
      </w:r>
    </w:p>
    <w:p>
      <w:pPr>
        <w:pStyle w:val="Heading6"/>
        <w:ind w:left="880"/>
      </w:pPr>
      <w:r>
        <w:t>八</w:t>
      </w:r>
    </w:p>
    <w:p>
      <w:pPr>
        <w:ind w:left="880"/>
      </w:pPr>
      <w:r>
        <w:t>顧客が当該特定目的会社又は特定譲渡人に連絡する方法</w:t>
      </w:r>
    </w:p>
    <w:p>
      <w:pPr>
        <w:pStyle w:val="Heading6"/>
        <w:ind w:left="880"/>
      </w:pPr>
      <w:r>
        <w:t>九</w:t>
      </w:r>
    </w:p>
    <w:p>
      <w:pPr>
        <w:ind w:left="880"/>
      </w:pPr>
      <w:r>
        <w:t>当該特定目的会社又は特定譲渡人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募集等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Heading6"/>
        <w:ind w:left="880"/>
      </w:pPr>
      <w:r>
        <w:t>十</w:t>
      </w:r>
    </w:p>
    <w:p>
      <w:pPr>
        <w:ind w:left="880"/>
      </w:pPr>
      <w:r>
        <w:t>当該募集等契約に係る資産対応証券が電子記録移転有価証券表示権利等である場合にあっては、当該電子記録移転有価証券表示権利等の概要その他当該電子記録移転有価証券表示権利等の性質に関し顧客の注意を喚起すべき事項</w:t>
      </w:r>
    </w:p>
    <w:p>
      <w:pPr>
        <w:pStyle w:val="Heading4"/>
      </w:pPr>
      <w:r>
        <w:t>第十四条（情報通信の技術を利用した提供）</w:t>
      </w:r>
    </w:p>
    <w:p>
      <w:r>
        <w:t>金融商品取引業等に関する内閣府令（平成十九年内閣府令第五十二号）第五十六条の規定は、準用金融商品取引法第三十七条の三第二項及び第三十七条の四第二項において金融商品取引法第三十四条の二第四項の規定を準用する場合について準用する。</w:t>
      </w:r>
    </w:p>
    <w:p>
      <w:pPr>
        <w:pStyle w:val="Heading4"/>
      </w:pPr>
      <w:r>
        <w:t>第十五条（電磁的方法の種類及び内容）</w:t>
      </w:r>
    </w:p>
    <w:p>
      <w:r>
        <w:t>金融商品取引業等に関する内閣府令第五十七条の規定は、令第四十八条において金融商品取引法施行令（昭和四十年政令第三百二十一号）第十五条の二十二の規定を準用する場合について準用する。</w:t>
      </w:r>
    </w:p>
    <w:p>
      <w:pPr>
        <w:pStyle w:val="Heading4"/>
      </w:pPr>
      <w:r>
        <w:t>第十六条（契約締結時交付書面の記載事項）</w:t>
      </w:r>
    </w:p>
    <w:p>
      <w:r>
        <w:t>募集等契約が成立したときに作成する準用金融商品取引法第三十七条の四第一項に規定する書面（次条において「契約締結時交付書面」という。）には、次に掲げる事項を記載しなければならない。</w:t>
      </w:r>
    </w:p>
    <w:p>
      <w:pPr>
        <w:pStyle w:val="Heading6"/>
        <w:ind w:left="880"/>
      </w:pPr>
      <w:r>
        <w:t>一</w:t>
      </w:r>
    </w:p>
    <w:p>
      <w:pPr>
        <w:ind w:left="880"/>
      </w:pPr>
      <w:r>
        <w:t>当該特定目的会社又は特定譲渡人の商号、名称又は氏名</w:t>
      </w:r>
    </w:p>
    <w:p>
      <w:pPr>
        <w:pStyle w:val="Heading6"/>
        <w:ind w:left="880"/>
      </w:pPr>
      <w:r>
        <w:t>二</w:t>
      </w:r>
    </w:p>
    <w:p>
      <w:pPr>
        <w:ind w:left="880"/>
      </w:pPr>
      <w:r>
        <w:t>当該募集等契約の概要（当該募集等契約に係る資産対応証券の銘柄、数及び価格を含む。）</w:t>
      </w:r>
    </w:p>
    <w:p>
      <w:pPr>
        <w:pStyle w:val="Heading6"/>
        <w:ind w:left="880"/>
      </w:pPr>
      <w:r>
        <w:t>三</w:t>
      </w:r>
    </w:p>
    <w:p>
      <w:pPr>
        <w:ind w:left="880"/>
      </w:pPr>
      <w:r>
        <w:t>当該募集等契約の成立の年月日</w:t>
      </w:r>
    </w:p>
    <w:p>
      <w:pPr>
        <w:pStyle w:val="Heading6"/>
        <w:ind w:left="880"/>
      </w:pPr>
      <w:r>
        <w:t>四</w:t>
      </w:r>
    </w:p>
    <w:p>
      <w:pPr>
        <w:ind w:left="880"/>
      </w:pPr>
      <w:r>
        <w:t>当該募集等契約に係る手数料等に関する事項</w:t>
      </w:r>
    </w:p>
    <w:p>
      <w:pPr>
        <w:pStyle w:val="Heading6"/>
        <w:ind w:left="880"/>
      </w:pPr>
      <w:r>
        <w:t>五</w:t>
      </w:r>
    </w:p>
    <w:p>
      <w:pPr>
        <w:ind w:left="880"/>
      </w:pPr>
      <w:r>
        <w:t>顧客の氏名又は名称</w:t>
      </w:r>
    </w:p>
    <w:p>
      <w:pPr>
        <w:pStyle w:val="Heading6"/>
        <w:ind w:left="880"/>
      </w:pPr>
      <w:r>
        <w:t>六</w:t>
      </w:r>
    </w:p>
    <w:p>
      <w:pPr>
        <w:ind w:left="880"/>
      </w:pPr>
      <w:r>
        <w:t>顧客が当該特定目的会社又は特定譲渡人に連絡する方法</w:t>
      </w:r>
    </w:p>
    <w:p>
      <w:pPr>
        <w:pStyle w:val="Heading4"/>
      </w:pPr>
      <w:r>
        <w:t>第十六条の二（投資者の保護に欠けるおそれが少ないと認められる信用格付）</w:t>
      </w:r>
    </w:p>
    <w:p>
      <w:r>
        <w:t>準用金融商品取引法第三十八条第三号に規定する内閣府令で定めるものは、当該募集等契約に係る資産対応証券の原資産（金融商品取引業等に関する内閣府令第二百九十五条第三項第二号に規定する原資産をいう。）の信用状態に関する評価を対象とする信用格付（金融商品取引法第二条第三十四項に規定する信用格付をいい、実質的に当該資産対応証券の信用状態に関する評価を対象とする信用格付と認められる信用格付を除く。）とする。</w:t>
      </w:r>
    </w:p>
    <w:p>
      <w:pPr>
        <w:pStyle w:val="Heading4"/>
      </w:pPr>
      <w:r>
        <w:t>第十六条の三（信用格付業者の登録の意義その他の事項）</w:t>
      </w:r>
    </w:p>
    <w:p>
      <w:r>
        <w:t>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第十七条（禁止行為）</w:t>
      </w:r>
    </w:p>
    <w:p>
      <w:r>
        <w:t>準用金融商品取引法第三十八条第九号に規定する内閣府令で定める行為は、次に掲げる行為とする。</w:t>
      </w:r>
    </w:p>
    <w:p>
      <w:pPr>
        <w:pStyle w:val="Heading6"/>
        <w:ind w:left="880"/>
      </w:pPr>
      <w:r>
        <w:t>一</w:t>
      </w:r>
    </w:p>
    <w:p>
      <w:pPr>
        <w:ind w:left="880"/>
      </w:pPr>
      <w:r>
        <w:t>次に掲げる書面の交付に関し、あらかじめ、顧客（特定投資家（金融商品取引法第二条第三十一項に規定する特定投資家をいう。）を除く。以下この号において同じ。）に対して、準用金融商品取引法第三十七条の三第一項第三号から第五号まで及び第七号に掲げる事項について顧客の知識、経験、財産の状況及び募集等契約を締結する目的に照らして当該顧客に理解されるために必要な方法及び程度による説明をすることなく、募集等契約を締結する行為</w:t>
      </w:r>
    </w:p>
    <w:p>
      <w:pPr>
        <w:pStyle w:val="Heading6"/>
        <w:ind w:left="880"/>
      </w:pPr>
      <w:r>
        <w:t>二</w:t>
      </w:r>
    </w:p>
    <w:p>
      <w:pPr>
        <w:ind w:left="880"/>
      </w:pPr>
      <w:r>
        <w:t>募集等契約の締結又はその勧誘に関して、虚偽の表示をし、又は重要な事項につき誤解を生ぜしめるべき表示をする行為</w:t>
      </w:r>
    </w:p>
    <w:p>
      <w:pPr>
        <w:pStyle w:val="Heading6"/>
        <w:ind w:left="880"/>
      </w:pPr>
      <w:r>
        <w:t>三</w:t>
      </w:r>
    </w:p>
    <w:p>
      <w:pPr>
        <w:ind w:left="880"/>
      </w:pPr>
      <w:r>
        <w:t>募集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四</w:t>
      </w:r>
    </w:p>
    <w:p>
      <w:pPr>
        <w:ind w:left="880"/>
      </w:pPr>
      <w:r>
        <w:t>募集等契約の締結又は解約に関し、顧客（個人に限る。）に迷惑を覚えさせるような時間に電話又は訪問により勧誘する行為</w:t>
      </w:r>
    </w:p>
    <w:p>
      <w:pPr>
        <w:pStyle w:val="Heading4"/>
      </w:pPr>
      <w:r>
        <w:t>第十八条（事故）</w:t>
      </w:r>
    </w:p>
    <w:p>
      <w:r>
        <w:t>準用金融商品取引法第三十九条第三項に規定する内閣府令で定めるものは、募集等契約に係る取引につき、特定目的会社又は特定譲渡人の代表者、代理人、使用人その他の従業者（以下「代表者等」という。）が、当該特定目的会社又は特定譲渡人の募集等業務に関し、次に掲げる行為を行うことにより顧客に損失を及ぼしたものとする。</w:t>
      </w:r>
    </w:p>
    <w:p>
      <w:pPr>
        <w:pStyle w:val="Heading6"/>
        <w:ind w:left="880"/>
      </w:pPr>
      <w:r>
        <w:t>一</w:t>
      </w:r>
    </w:p>
    <w:p>
      <w:pPr>
        <w:ind w:left="880"/>
      </w:pPr>
      <w:r>
        <w:t>次に掲げるものについて顧客を誤認させるような勧誘をすること。</w:t>
      </w:r>
    </w:p>
    <w:p>
      <w:pPr>
        <w:pStyle w:val="Heading6"/>
        <w:ind w:left="880"/>
      </w:pPr>
      <w:r>
        <w:t>二</w:t>
      </w:r>
    </w:p>
    <w:p>
      <w:pPr>
        <w:ind w:left="880"/>
      </w:pPr>
      <w:r>
        <w:t>過失又は電子情報処理組織の異常により事務処理を誤ること。</w:t>
      </w:r>
    </w:p>
    <w:p>
      <w:pPr>
        <w:pStyle w:val="Heading6"/>
        <w:ind w:left="880"/>
      </w:pPr>
      <w:r>
        <w:t>三</w:t>
      </w:r>
    </w:p>
    <w:p>
      <w:pPr>
        <w:ind w:left="880"/>
      </w:pPr>
      <w:r>
        <w:t>その他法令に違反する行為を行うこと。</w:t>
      </w:r>
    </w:p>
    <w:p>
      <w:pPr>
        <w:pStyle w:val="Heading4"/>
      </w:pPr>
      <w:r>
        <w:t>第十九条（事故の確認を要しない場合）</w:t>
      </w:r>
    </w:p>
    <w:p>
      <w:r>
        <w:t>準用金融商品取引法第三十九条第三項ただし書に規定する内閣府令で定める場合は、次に掲げる場合とする。</w:t>
      </w:r>
    </w:p>
    <w:p>
      <w:pPr>
        <w:pStyle w:val="Heading6"/>
        <w:ind w:left="880"/>
      </w:pPr>
      <w:r>
        <w:t>一</w:t>
      </w:r>
    </w:p>
    <w:p>
      <w:pPr>
        <w:ind w:left="880"/>
      </w:pPr>
      <w:r>
        <w:t>裁判所の確定判決を得ている場合</w:t>
      </w:r>
    </w:p>
    <w:p>
      <w:pPr>
        <w:pStyle w:val="Heading6"/>
        <w:ind w:left="880"/>
      </w:pPr>
      <w:r>
        <w:t>二</w:t>
      </w:r>
    </w:p>
    <w:p>
      <w:pPr>
        <w:ind w:left="880"/>
      </w:pPr>
      <w:r>
        <w:t>裁判上の和解（民事訴訟法（平成八年法律第百九号）第二百七十五条第一項に定めるものを除く。）が成立している場合</w:t>
      </w:r>
    </w:p>
    <w:p>
      <w:pPr>
        <w:pStyle w:val="Heading6"/>
        <w:ind w:left="880"/>
      </w:pPr>
      <w:r>
        <w:t>三</w:t>
      </w:r>
    </w:p>
    <w:p>
      <w:pPr>
        <w:ind w:left="880"/>
      </w:pPr>
      <w: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Heading6"/>
        <w:ind w:left="880"/>
      </w:pPr>
      <w:r>
        <w:t>四</w:t>
      </w:r>
    </w:p>
    <w:p>
      <w:pPr>
        <w:ind w:left="880"/>
      </w:pPr>
      <w:r>
        <w:t>認定投資者保護団体（金融商品取引法第七十九条の十第一項に規定する認定投資者保護団体をいう。）のあっせん（同法第七十九条の十三において準用する同法第七十七条の二第一項に規定するあっせんをいう。）による和解が成立している場合</w:t>
      </w:r>
    </w:p>
    <w:p>
      <w:pPr>
        <w:pStyle w:val="Heading6"/>
        <w:ind w:left="880"/>
      </w:pPr>
      <w:r>
        <w:t>五</w:t>
      </w:r>
    </w:p>
    <w:p>
      <w:pPr>
        <w:ind w:left="880"/>
      </w:pPr>
      <w:r>
        <w:t>弁護士法（昭和二十四年法律第二百五号）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Heading6"/>
        <w:ind w:left="880"/>
      </w:pPr>
      <w:r>
        <w:t>六</w:t>
      </w:r>
    </w:p>
    <w:p>
      <w:pPr>
        <w:ind w:left="880"/>
      </w:pPr>
      <w:r>
        <w:t>消費者基本法（昭和四十三年法律第七十八号）第十九条第一項若しくは第二十五条に規定するあっせんによる和解が成立している場合又は同条に規定する合意による解決が行われている場合</w:t>
      </w:r>
    </w:p>
    <w:p>
      <w:pPr>
        <w:pStyle w:val="Heading6"/>
        <w:ind w:left="880"/>
      </w:pPr>
      <w:r>
        <w:t>七</w:t>
      </w:r>
    </w:p>
    <w:p>
      <w:pPr>
        <w:ind w:left="880"/>
      </w:pPr>
      <w:r>
        <w:t>認証紛争解決事業者（裁判外紛争解決手続の利用の促進に関する法律（平成十六年法律第百五十一号）第二条第四号に規定する認証紛争解決事業者をいい、募集等契約に係る取引に係る紛争が同法第六条第一号に規定する紛争の範囲に含まれるものに限る。）が行う認証紛争解決手続（同法第二条第三号に規定する認証紛争解決手続をいう。）による和解が成立している場合</w:t>
      </w:r>
    </w:p>
    <w:p>
      <w:pPr>
        <w:pStyle w:val="Heading6"/>
        <w:ind w:left="880"/>
      </w:pPr>
      <w:r>
        <w:t>八</w:t>
      </w:r>
    </w:p>
    <w:p>
      <w:pPr>
        <w:ind w:left="880"/>
      </w:pPr>
      <w:r>
        <w:t>和解が成立している場合であって、次に掲げるすべての要件を満たす場合</w:t>
      </w:r>
    </w:p>
    <w:p>
      <w:pPr>
        <w:pStyle w:val="Heading6"/>
        <w:ind w:left="880"/>
      </w:pPr>
      <w:r>
        <w:t>九</w:t>
      </w:r>
    </w:p>
    <w:p>
      <w:pPr>
        <w:ind w:left="880"/>
      </w:pPr>
      <w:r>
        <w:t>特定目的会社又は特定譲渡人が前条各号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Heading6"/>
        <w:ind w:left="880"/>
      </w:pPr>
      <w:r>
        <w:t>十</w:t>
      </w:r>
    </w:p>
    <w:p>
      <w:pPr>
        <w:ind w:left="880"/>
      </w:pPr>
      <w:r>
        <w:t>特定目的会社又は特定譲渡人の代表者等が前条第二号に掲げる行為により顧客に損失を及ぼした場合（顧客の注文の内容の記録により事故であることが明らかである場合に限り、第一号から第八号までに掲げる場合を除く。）</w:t>
      </w:r>
    </w:p>
    <w:p>
      <w:pPr>
        <w:pStyle w:val="Heading5"/>
        <w:ind w:left="440"/>
      </w:pPr>
      <w:r>
        <w:t>２</w:t>
      </w:r>
    </w:p>
    <w:p>
      <w:pPr>
        <w:ind w:left="440"/>
      </w:pPr>
      <w:r>
        <w:t>前項第九号の利益は、前条各号に掲げる行為の区分ごとに計算するものとする。</w:t>
      </w:r>
    </w:p>
    <w:p>
      <w:pPr>
        <w:pStyle w:val="Heading5"/>
        <w:ind w:left="440"/>
      </w:pPr>
      <w:r>
        <w:t>３</w:t>
      </w:r>
    </w:p>
    <w:p>
      <w:pPr>
        <w:ind w:left="440"/>
      </w:pPr>
      <w:r>
        <w:t>特定目的会社又は特定譲渡人は、第一項第九号又は第十号に掲げる場合において、準用金融商品取引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二十一条各号に掲げる事項を、管轄財務局長（当該特定目的会社又は特定譲渡人の本店又は主たる事務所の所在地（個人にあっては、住所）を管轄する財務局長（当該所在地が福岡財務支局の管轄区域内にある場合にあっては、福岡財務支局長）をいう。次条において同じ。）に報告しなければならない。</w:t>
      </w:r>
    </w:p>
    <w:p>
      <w:pPr>
        <w:pStyle w:val="Heading4"/>
      </w:pPr>
      <w:r>
        <w:t>第二十条（事故の確認の申請）</w:t>
      </w:r>
    </w:p>
    <w:p>
      <w:r>
        <w:t>準用金融商品取引法第三十九条第三項ただし書の確認を受けようとする者は、同条第七項の規定による申請書及びその添付書類の正本一通並びにこれらの写し一通を、管轄財務局長に提出しなければならない。</w:t>
      </w:r>
    </w:p>
    <w:p>
      <w:pPr>
        <w:pStyle w:val="Heading4"/>
      </w:pPr>
      <w:r>
        <w:t>第二十一条（確認申請書の記載事項）</w:t>
      </w:r>
    </w:p>
    <w:p>
      <w:r>
        <w:t>準用金融商品取引法第三十九条第七項に規定する内閣府令で定める事項は、次に掲げる事項とする。</w:t>
      </w:r>
    </w:p>
    <w:p>
      <w:pPr>
        <w:pStyle w:val="Heading6"/>
        <w:ind w:left="880"/>
      </w:pPr>
      <w:r>
        <w:t>一</w:t>
      </w:r>
    </w:p>
    <w:p>
      <w:pPr>
        <w:ind w:left="880"/>
      </w:pPr>
      <w:r>
        <w:t>特定目的会社又は特定譲渡人の商号、名称又は氏名</w:t>
      </w:r>
    </w:p>
    <w:p>
      <w:pPr>
        <w:pStyle w:val="Heading6"/>
        <w:ind w:left="880"/>
      </w:pPr>
      <w:r>
        <w:t>二</w:t>
      </w:r>
    </w:p>
    <w:p>
      <w:pPr>
        <w:ind w:left="880"/>
      </w:pPr>
      <w:r>
        <w:t>事故の発生した本店その他の営業所又は事務所の名称及び所在地</w:t>
      </w:r>
    </w:p>
    <w:p>
      <w:pPr>
        <w:pStyle w:val="Heading6"/>
        <w:ind w:left="880"/>
      </w:pPr>
      <w:r>
        <w:t>三</w:t>
      </w:r>
    </w:p>
    <w:p>
      <w:pPr>
        <w:ind w:left="880"/>
      </w:pPr>
      <w:r>
        <w:t>確認を受けようとする事実に関する次に掲げる事項</w:t>
      </w:r>
    </w:p>
    <w:p>
      <w:pPr>
        <w:pStyle w:val="Heading6"/>
        <w:ind w:left="880"/>
      </w:pPr>
      <w:r>
        <w:t>四</w:t>
      </w:r>
    </w:p>
    <w:p>
      <w:pPr>
        <w:ind w:left="880"/>
      </w:pPr>
      <w:r>
        <w:t>その他参考となるべき事項</w:t>
      </w:r>
    </w:p>
    <w:p>
      <w:pPr>
        <w:pStyle w:val="Heading4"/>
      </w:pPr>
      <w:r>
        <w:t>第二十二条（確認申請書の添付書類）</w:t>
      </w:r>
    </w:p>
    <w:p>
      <w:r>
        <w:t>準用金融商品取引法第三十九条第七項に規定する内閣府令で定めるものは、顧客が前条各号に掲げる事項の内容を確認したことを証明する書類その他参考となるべき資料とする。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前項の規定は、準用金融商品取引法第三十九条第七項の規定による申請書が同条第一項第二号の申込みに係るものである場合には、適用しない。</w:t>
      </w:r>
    </w:p>
    <w:p>
      <w:pPr>
        <w:pStyle w:val="Heading4"/>
      </w:pPr>
      <w:r>
        <w:t>第二十三条（業務の運営の状況が公益に反し又は投資者の保護に支障を生ずるおそれがあるもの）</w:t>
      </w:r>
    </w:p>
    <w:p>
      <w:r>
        <w:t>準用金融商品取引法第四十条第二号に規定する内閣府令で定める状況は、次に掲げる状況とする。</w:t>
      </w:r>
    </w:p>
    <w:p>
      <w:pPr>
        <w:pStyle w:val="Heading6"/>
        <w:ind w:left="880"/>
      </w:pPr>
      <w:r>
        <w:t>一</w:t>
      </w:r>
    </w:p>
    <w:p>
      <w:pPr>
        <w:ind w:left="880"/>
      </w:pPr>
      <w: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Heading6"/>
        <w:ind w:left="880"/>
      </w:pPr>
      <w:r>
        <w:t>二</w:t>
      </w:r>
    </w:p>
    <w:p>
      <w:pPr>
        <w:ind w:left="880"/>
      </w:pPr>
      <w: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4"/>
      </w:pPr>
      <w:r>
        <w:t>第二十四条（特定譲渡人の親会社又は子会社が関与する行為の制限）</w:t>
      </w:r>
    </w:p>
    <w:p>
      <w:r>
        <w:t>準用金融商品取引法第四十四条の三第一項第四号に規定する内閣府令で定める行為は、次に掲げる行為とする。</w:t>
      </w:r>
    </w:p>
    <w:p>
      <w:pPr>
        <w:pStyle w:val="Heading6"/>
        <w:ind w:left="880"/>
      </w:pPr>
      <w:r>
        <w:t>一</w:t>
      </w:r>
    </w:p>
    <w:p>
      <w:pPr>
        <w:ind w:left="880"/>
      </w:pPr>
      <w:r>
        <w:t>通常の取引の条件と著しく異なる条件で、当該特定目的会社又は特定譲渡人の親法人等（金融商品取引法第三十一条の四第三項に規定する親法人等をいう。以下この条において同じ。）又は子法人等（同法第三十一条の四第四項に規定する子法人等をいう。以下この条において同じ。）と募集等契約に係る取引を行うこと。</w:t>
      </w:r>
    </w:p>
    <w:p>
      <w:pPr>
        <w:pStyle w:val="Heading6"/>
        <w:ind w:left="880"/>
      </w:pPr>
      <w:r>
        <w:t>二</w:t>
      </w:r>
    </w:p>
    <w:p>
      <w:pPr>
        <w:ind w:left="880"/>
      </w:pPr>
      <w:r>
        <w:t>当該特定目的会社又は特定譲渡人との間で募集等契約を締結することを条件としてその親法人等又は子法人等がその顧客に対して通常の取引の条件よりも有利な条件で資産の売買その他の取引を行っていることを知りながら、当該顧客との間で当該募集等契約を締結すること。</w:t>
      </w:r>
    </w:p>
    <w:p>
      <w:pPr>
        <w:pStyle w:val="Heading6"/>
        <w:ind w:left="880"/>
      </w:pPr>
      <w:r>
        <w:t>三</w:t>
      </w:r>
    </w:p>
    <w:p>
      <w:pPr>
        <w:ind w:left="880"/>
      </w:pPr>
      <w:r>
        <w:t>何らの名義によってするかを問わず、準用金融商品取引法第四十四条の三第一項の規定による禁止を免れること。</w:t>
      </w:r>
    </w:p>
    <w:p>
      <w:pPr>
        <w:pStyle w:val="Heading4"/>
      </w:pPr>
      <w:r>
        <w:t>第二十五条（行為規制の適用除外の例外）</w:t>
      </w:r>
    </w:p>
    <w:p>
      <w:r>
        <w:t>準用金融商品取引法第四十五条ただし書に規定する内閣府令で定める場合は、準用金融商品取引法第三十七条の四の規定の適用について顧客からの募集等契約に係る取引に関する照会に対して速やかに回答できる体制が整備されていない場合とする。</w:t>
      </w:r>
    </w:p>
    <w:p>
      <w:r>
        <w:br w:type="page"/>
      </w:r>
    </w:p>
    <w:p>
      <w:pPr>
        <w:pStyle w:val="Heading1"/>
      </w:pPr>
      <w:r>
        <w:t>附　則</w:t>
      </w:r>
    </w:p>
    <w:p>
      <w:r>
        <w:t>この府令は、特定目的会社による特定資産の流動化に関する法律等の一部を改正する法律（平成十二年法律第九十七号）の施行の日（平成十二年十一月三十日）から施行する。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則（平成一四年八月二六日内閣府令第五六号）</w:t>
      </w:r>
    </w:p>
    <w:p>
      <w:r>
        <w:t>この府令は、平成十四年九月一日から施行する。</w:t>
      </w:r>
    </w:p>
    <w:p>
      <w:pPr>
        <w:pStyle w:val="Heading5"/>
        <w:ind w:left="440"/>
      </w:pPr>
      <w:r>
        <w:t>２</w:t>
      </w:r>
    </w:p>
    <w:p>
      <w:pPr>
        <w:ind w:left="440"/>
      </w:pPr>
      <w:r>
        <w:t>この府令の施行の日において証券取引法第四十二条の二第三項（同法第六十五条の二第六項、外国証券業者に関する法律第十四条第一項及び資産の流動化に関する法律第百五十条の四（同法第二百二十五条第一項において準用する場合を含む。）において準用する場合を含む。）の確認を受けている事故については、なお従前の例による。</w:t>
      </w:r>
    </w:p>
    <w:p>
      <w:r>
        <w:br w:type="page"/>
      </w:r>
    </w:p>
    <w:p>
      <w:pPr>
        <w:pStyle w:val="Heading1"/>
      </w:pPr>
      <w:r>
        <w:t>附　則（平成一七年二月一六日内閣府令第六号）</w:t>
      </w:r>
    </w:p>
    <w:p>
      <w:r>
        <w:t>この府令は、平成十七年四月一日から施行する。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pPr>
        <w:pStyle w:val="Heading4"/>
      </w:pPr>
      <w:r>
        <w:t>第十二条（資産対応証券の募集等の取扱いを行う特定譲渡人に係る行為規制等に関する内閣府令の一部改正に伴う経過措置）</w:t>
      </w:r>
    </w:p>
    <w:p>
      <w:r>
        <w:t>第十五条の規定による改正後の資産対応証券の募集等の取扱いを行う特定譲渡人に係る行為規制等に関する内閣府令（以下この条において「新資産対応証券府令」という。）第三条第一項第一号の規定は、特例旧特定目的会社に適用する場合において、同号中「資産の流動化に関する法律施行規則（平成十二年総理府令第百二十八号。以下「規則」という。）第十一条又は第三十二条第三項」とあるのは「会社法整備法施行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施行規則（平成十年総理府・大蔵省令第八号。以下「旧規則」という。）第十七条第二項」と、「（次号において「取扱予定証券」という。）を発行する特定目的会社」とあるのは「を発行する特例旧特定目的会社」と、「還付された資産流動化計画」とあるのは「通知された登録済通知書」と読み替えるものとする。</w:t>
      </w:r>
    </w:p>
    <w:p>
      <w:pPr>
        <w:pStyle w:val="Heading5"/>
        <w:ind w:left="440"/>
      </w:pPr>
      <w:r>
        <w:t>２</w:t>
      </w:r>
    </w:p>
    <w:p>
      <w:pPr>
        <w:ind w:left="440"/>
      </w:pPr>
      <w:r>
        <w:t>新資産対応証券府令第三条第一項第二号の規定は、特例旧特定目的会社に適用する場合において、同号中「取扱予定証券に係る事項について法第七条第二項（法第十一条第五項において準用する場合を含む。）の規定による提出」とあるのは「会社法整備法施行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平成十年法律第百五号）第十一条の規定による変更登録」と、「又は法第九条第一項の規定による届出」とあるのは「又は会社法整備法第二百三十条第二十一項の規定による届出」と、「規則第二十三条第二項」とあるのは「旧規則第二十七条第二項において準用する第十七条第二項」と、「又は第二十九条第十項」とあるのは「又は会社法の施行に伴う関係法律の整備等に関する法律の特例旧特定目的会社に関する内閣府令（平成十八年内閣府令第四十六号）第二十条第二項において準用する第十五条第三項」と、「還付された資産流動化計画」とあるのは「通知された登録変更済通知書」と読み替えるものとす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第五条（資産対応証券の募集等の取扱いを行う特定譲渡人に係る行為規制等に関する内閣府令の一部改正に伴う経過措置）</w:t>
      </w:r>
    </w:p>
    <w:p>
      <w:r>
        <w:t>特定目的会社（証券取引法等の一部を改正する法律の施行に伴う関係法律の整備等に関する法律第百六十九条の規定による改正後の資産の流動化に関する法律（以下「新資産流動化法」という。）第二条第三項に規定する特定目的会社をいう。次項において同じ。）又は特定譲渡人（新資産流動化法第二百八条に規定する特定譲渡人をいう。次項において同じ。）が第六条の規定による改正後の資産対応証券の募集等又はその取扱いを行う特定目的会社及び特定譲渡人に係る行為規制等に関する内閣府令（次項において「新特定目的会社等行為規制等府令」という。）第十一条の規定により交付する目論見書（同条の規定により目論見書と一体のものとして交付される書面がある場合には、当該目論見書及び当該書面）に対する同条の規定の適用については、施行日から起算して三月を経過する日までの間は、同条中「前条に規定する方法に準ずる方法により当該」とあるのは、「当該」とする。</w:t>
      </w:r>
    </w:p>
    <w:p>
      <w:pPr>
        <w:pStyle w:val="Heading5"/>
        <w:ind w:left="440"/>
      </w:pPr>
      <w:r>
        <w:t>２</w:t>
      </w:r>
    </w:p>
    <w:p>
      <w:pPr>
        <w:ind w:left="440"/>
      </w:pPr>
      <w:r>
        <w:t>特定目的会社又は特定譲渡人は、施行日以後に募集等契約（新特定目的会社等行為規制等府令第四条第二号に規定する募集等契約をいう。）を締結しようとする場合には、施行日前においても、新特定目的会社等行為規制等府令第十一条の規定の例により、顧客に対し目論見書（同条の規定の例により目論見書と一体のものとして交付される書面がある場合には、当該目論見書及び当該書面）を交付することができ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13</w:t>
      </w:r>
    </w:p>
    <w:p>
      <w:pPr>
        <w:ind w:left="440"/>
      </w:pPr>
      <w:r>
        <w:t>平成二十二年十二月三十一日までの間における第二十七条の規定による改正後の資産対応証券の募集等又はその取扱いを行う特定目的会社及び特定譲渡人に係る行為規制等に関する内閣府令第十六条の三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資産対応証券の募集等又はその取扱いを行う特定目的会社及び特定譲渡人に係る行為規制等に関する内閣府令</w:t>
      <w:br/>
      <w:tab/>
      <w:t>（平成十二年総理府令第百三十号）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資産対応証券の募集等又はその取扱いを行う特定目的会社及び特定譲渡人に係る行為規制等に関する内閣府令（平成十二年総理府令第百三十号）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