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身体障害者の利便の増進に資する通信・放送身体障害者利用円滑化事業の推進に関する法律第三条第三項の審議会等を定める政令</w:t>
        <w:br/>
        <w:t>（平成五年政令第二百九十号）</w:t>
      </w:r>
    </w:p>
    <w:p>
      <w:r>
        <w:t>身体障害者の利便の増進に資する通信・放送身体障害者利用円滑化事業の推進に関する法律第三条第三項の審議会等で政令で定めるものは、情報通信行政・郵政行政審議会とする。</w:t>
      </w:r>
    </w:p>
    <w:p>
      <w:r>
        <w:br w:type="page"/>
      </w:r>
    </w:p>
    <w:p>
      <w:pPr>
        <w:pStyle w:val="Heading1"/>
      </w:pPr>
      <w:r>
        <w:t>附　則</w:t>
      </w:r>
    </w:p>
    <w:p>
      <w:r>
        <w:t>この政令は、身体障害者の利便の増進に資する通信・放送身体障害者利用円滑化事業の推進に関する法律の施行の日（平成五年九月十三日）から施行する。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附則（平成二〇年七月二日政令第二一四号）</w:t>
      </w:r>
    </w:p>
    <w:p>
      <w:pPr>
        <w:pStyle w:val="Heading4"/>
      </w:pPr>
      <w:r>
        <w:t>第一条（施行期日）</w:t>
      </w:r>
    </w:p>
    <w:p>
      <w:r>
        <w:t>この政令は、平成二十年七月四日から施行する。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身体障害者の利便の増進に資する通信・放送身体障害者利用円滑化事業の推進に関する法律第三条第三項の審議会等を定める政令</w:t>
      <w:br/>
      <w:tab/>
      <w:t>（平成五年政令第二百九十号）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身体障害者の利便の増進に資する通信・放送身体障害者利用円滑化事業の推進に関する法律第三条第三項の審議会等を定める政令（平成五年政令第二百九十号）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