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軌道法施行令</w:t>
        <w:br/>
        <w:t>（昭和二十八年政令第二百五十八号）</w:t>
      </w:r>
    </w:p>
    <w:p>
      <w:pPr>
        <w:pStyle w:val="Heading4"/>
      </w:pPr>
      <w:r>
        <w:t>第一条（特許の申請等）</w:t>
      </w:r>
    </w:p>
    <w:p>
      <w:r>
        <w:t>軌道法（以下「法」という。）第三条の規定による特許を受けようとする者は、申請書に国土交通省令で定める書類及び図面を添えて、所管地方運輸局長を経由して国土交通大臣に提出しなければならない。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前項に規定する者は、同項に定めるもののほか、申請書の副本並びに国土交通省令で定める書類及び図面を所管地方運輸局長に提出しなければならない。</w:t>
      </w:r>
    </w:p>
    <w:p>
      <w:pPr>
        <w:pStyle w:val="Heading4"/>
      </w:pPr>
      <w:r>
        <w:t>第二条</w:t>
      </w:r>
    </w:p>
    <w:p>
      <w:r>
        <w:t>所管地方運輸局長は、前条第一項の申請書の提出を受けたときは、遅滞なく、期限を指定して、申請に係る軌道が敷設される道路の道路管理者の意見を徴しなければならない。</w:t>
      </w:r>
    </w:p>
    <w:p>
      <w:pPr>
        <w:pStyle w:val="Heading5"/>
        <w:ind w:left="440"/>
      </w:pPr>
      <w:r>
        <w:t>２</w:t>
      </w:r>
    </w:p>
    <w:p>
      <w:pPr>
        <w:ind w:left="440"/>
      </w:pPr>
      <w:r>
        <w:t>道路管理者である地方公共団体の長は、前項の規定により意見を求められたときは、期限を指定して、当該地方公共団体の議会の意見を徴しなければならない。</w:t>
      </w:r>
    </w:p>
    <w:p>
      <w:pPr>
        <w:pStyle w:val="Heading4"/>
      </w:pPr>
      <w:r>
        <w:t>第三条</w:t>
      </w:r>
    </w:p>
    <w:p>
      <w:r>
        <w:t>所管地方運輸局長は、前条第一項の意見の答申があつたとき、又は同項の期限が到来したときは、遅滞なく、第一条第一項の申請書に国土交通省令で定める事項を記載した書類を添えて、国土交通大臣に送付しなければならない。</w:t>
      </w:r>
    </w:p>
    <w:p>
      <w:pPr>
        <w:pStyle w:val="Heading4"/>
      </w:pPr>
      <w:r>
        <w:t>第四条（起業目論見書の記載事項についての変更）</w:t>
      </w:r>
    </w:p>
    <w:p>
      <w:r>
        <w:t>法第三条の特許を受けた軌道経営者が、工事施行の認可を受ける前に、起業目論見書の記載事項について変更しようとするときは、国土交通大臣の認可を受けなければならない。</w:t>
        <w:br/>
        <w:t>ただし、国土交通省令で定める軽微な事項については、所管地方運輸局長を経由して国土交通大臣に届け出ることをもつて足りる。</w:t>
      </w:r>
    </w:p>
    <w:p>
      <w:pPr>
        <w:pStyle w:val="Heading5"/>
        <w:ind w:left="440"/>
      </w:pPr>
      <w:r>
        <w:t>２</w:t>
      </w:r>
    </w:p>
    <w:p>
      <w:pPr>
        <w:ind w:left="440"/>
      </w:pPr>
      <w:r>
        <w:t>前項の認可を受けようとする者は、申請書を、所管地方運輸局長を経由して国土交通大臣に提出しなければならない。</w:t>
      </w:r>
    </w:p>
    <w:p>
      <w:pPr>
        <w:pStyle w:val="Heading5"/>
        <w:ind w:left="440"/>
      </w:pPr>
      <w:r>
        <w:t>３</w:t>
      </w:r>
    </w:p>
    <w:p>
      <w:pPr>
        <w:ind w:left="440"/>
      </w:pPr>
      <w:r>
        <w:t>前二条の規定は、所管地方運輸局長が第一項の申請書の提出を受けた場合であつて、変更しようとする事項が道路に重大な関係を有するときに準用する。</w:t>
      </w:r>
    </w:p>
    <w:p>
      <w:pPr>
        <w:pStyle w:val="Heading4"/>
      </w:pPr>
      <w:r>
        <w:t>第五条（工事施行等の認可の申請等）</w:t>
      </w:r>
    </w:p>
    <w:p>
      <w:r>
        <w:t>法第五条第一項の規定による工事施行の認可を受けようとする軌道経営者は、申請書に国土交通省令で定める書類及び図面を添えて、都道府県知事を経由して国土交通大臣に提出し、且つ、軌道を敷設する場合に占用することとなる道路又は河川に関する占用面積図を都道府県知事に提出しなければならない。</w:t>
      </w:r>
    </w:p>
    <w:p>
      <w:pPr>
        <w:pStyle w:val="Heading5"/>
        <w:ind w:left="440"/>
      </w:pPr>
      <w:r>
        <w:t>２</w:t>
      </w:r>
    </w:p>
    <w:p>
      <w:pPr>
        <w:ind w:left="440"/>
      </w:pPr>
      <w:r>
        <w:t>第二条及び第三条の規定は、都道府県知事が前項の申請書の提出を受けた場合に準用する。</w:t>
      </w:r>
    </w:p>
    <w:p>
      <w:pPr>
        <w:pStyle w:val="Heading5"/>
        <w:ind w:left="440"/>
      </w:pPr>
      <w:r>
        <w:t>３</w:t>
      </w:r>
    </w:p>
    <w:p>
      <w:pPr>
        <w:ind w:left="440"/>
      </w:pPr>
      <w:r>
        <w:t>第一項に規定する軌道経営者は、同項に定めるもののほか、申請書の副本並びに国土交通省令で定める書類及び図面を所管地方運輸局長に提出しなければならない。</w:t>
      </w:r>
    </w:p>
    <w:p>
      <w:pPr>
        <w:pStyle w:val="Heading4"/>
      </w:pPr>
      <w:r>
        <w:t>第六条</w:t>
      </w:r>
    </w:p>
    <w:p>
      <w:r>
        <w:t>軌道経営者は、工事施行の認可を受けた後、線路を変更し、又は工事方法書に記載した事項について変更しようとするときは、国土交通大臣の認可を受けなければならない。</w:t>
        <w:br/>
        <w:t>ただし、国土交通省令で定める軽微な事項については、都道府県知事に届け出ることをもつて足りる。</w:t>
      </w:r>
    </w:p>
    <w:p>
      <w:pPr>
        <w:pStyle w:val="Heading5"/>
        <w:ind w:left="440"/>
      </w:pPr>
      <w:r>
        <w:t>２</w:t>
      </w:r>
    </w:p>
    <w:p>
      <w:pPr>
        <w:ind w:left="440"/>
      </w:pPr>
      <w:r>
        <w:t>軌道経営者は、前項の認可を受けようとするときは、申請書に国土交通省令で定める書類及び図面を添えて、都道府県知事を経由して国土交通大臣に提出し、かつ、線路を変更し、又は工事方法書に記載した事項について変更する場合に占用することとなる道路又は河川に関する占用面積図を都道府県知事に提出しなければならない。</w:t>
        <w:br/>
        <w:t>ただし、軌道法に規定する国土交通大臣の権限に属する事務で都道府県が処理するもの等を定める政令（昭和二十八年政令第二百五十七号。以下「都道府県が処理する事務等を定める政令」という。）第一条第二項の規定により都道府県知事が行うこととされた工事方法書の記載事項の変更の認可を受けようとする場合にあつては、都道府県知事を経由することを要しない。</w:t>
      </w:r>
    </w:p>
    <w:p>
      <w:pPr>
        <w:pStyle w:val="Heading5"/>
        <w:ind w:left="440"/>
      </w:pPr>
      <w:r>
        <w:t>３</w:t>
      </w:r>
    </w:p>
    <w:p>
      <w:pPr>
        <w:ind w:left="440"/>
      </w:pPr>
      <w:r>
        <w:t>第二条及び第三条の規定は、都道府県知事が前項の申請書の提出を受けた場合であつて、変更しようとする事項が道路に重大な関係を有するときに準用する。</w:t>
      </w:r>
    </w:p>
    <w:p>
      <w:pPr>
        <w:pStyle w:val="Heading5"/>
        <w:ind w:left="440"/>
      </w:pPr>
      <w:r>
        <w:t>４</w:t>
      </w:r>
    </w:p>
    <w:p>
      <w:pPr>
        <w:ind w:left="440"/>
      </w:pPr>
      <w:r>
        <w:t>軌道経営者は、第一項の認可を受けようとするときは、第二項に定めるもののほか、申請書の副本並びに国土交通省令で定める書類及び図面を所管地方運輸局長に提出しなければならない。</w:t>
        <w:br/>
        <w:t>ただし、都道府県が処理する事務等を定める政令第一条第二項の規定により都道府県知事が行うこととされた工事方法書の記載事項の変更の認可を受けようとする場合にあつては、この限りでない。</w:t>
      </w:r>
    </w:p>
    <w:p>
      <w:pPr>
        <w:pStyle w:val="Heading5"/>
        <w:ind w:left="440"/>
      </w:pPr>
      <w:r>
        <w:t>５</w:t>
      </w:r>
    </w:p>
    <w:p>
      <w:pPr>
        <w:ind w:left="440"/>
      </w:pPr>
      <w:r>
        <w:t>軌道経営者は、第一項ただし書の規定による届出をする場合には、届出書の副本を所管地方運輸局長に提出しなければならない。</w:t>
      </w:r>
    </w:p>
    <w:p>
      <w:pPr>
        <w:pStyle w:val="Heading4"/>
      </w:pPr>
      <w:r>
        <w:t>第七条</w:t>
      </w:r>
    </w:p>
    <w:p>
      <w:r>
        <w:t>都道府県知事は、その進達した申請書に係る工事施行の認可又は前条第一項の認可があつたときは、第五条第一項又は前条第二項の道路又は河川の管理者にその旨を通知するとともに、第五条第一項又は前条第二項の規定により提出を受けた占用面積図を送付しなければならない。</w:t>
      </w:r>
    </w:p>
    <w:p>
      <w:pPr>
        <w:pStyle w:val="Heading4"/>
      </w:pPr>
      <w:r>
        <w:t>第七条の二</w:t>
      </w:r>
    </w:p>
    <w:p>
      <w:r>
        <w:t>法第五条第二項の規定による申請をしようとする軌道経営者は、申請書を、都道府県知事を経由して国土交通大臣に提出しなければならない。</w:t>
      </w:r>
    </w:p>
    <w:p>
      <w:pPr>
        <w:pStyle w:val="Heading4"/>
      </w:pPr>
      <w:r>
        <w:t>第八条（工事の着手等）</w:t>
      </w:r>
    </w:p>
    <w:p>
      <w:r>
        <w:t>軌道経営者は、工事施行の認可に係る工事に着手し、又はこれをしゆん工したときは、遅滞なく、その旨を都道府県知事に届け出なければならない。</w:t>
      </w:r>
    </w:p>
    <w:p>
      <w:pPr>
        <w:pStyle w:val="Heading5"/>
        <w:ind w:left="440"/>
      </w:pPr>
      <w:r>
        <w:t>２</w:t>
      </w:r>
    </w:p>
    <w:p>
      <w:pPr>
        <w:ind w:left="440"/>
      </w:pPr>
      <w:r>
        <w:t>都道府県知事は、前項の届出を受けたときは、遅滞なく、その旨を国土交通大臣に報告しなければならない。</w:t>
      </w:r>
    </w:p>
    <w:p>
      <w:pPr>
        <w:pStyle w:val="Heading5"/>
        <w:ind w:left="440"/>
      </w:pPr>
      <w:r>
        <w:t>３</w:t>
      </w:r>
    </w:p>
    <w:p>
      <w:pPr>
        <w:ind w:left="440"/>
      </w:pPr>
      <w:r>
        <w:t>法第七条第二項において準用する法第五条第二項の規定による申請をしようとする軌道経営者は、申請書を、都道府県知事を経由して国土交通大臣に提出しなければならない。</w:t>
      </w:r>
    </w:p>
    <w:p>
      <w:pPr>
        <w:pStyle w:val="Heading4"/>
      </w:pPr>
      <w:r>
        <w:t>第九条（道路管理者による工事の執行）</w:t>
      </w:r>
    </w:p>
    <w:p>
      <w:r>
        <w:t>都道府県知事は、法第八条第一項の規定により道路管理者に工事の執行の指示をしようとするときは、道路管理者及び軌道経営者の意見を徴した上、国土交通大臣の認可を受けなければならない。</w:t>
      </w:r>
    </w:p>
    <w:p>
      <w:pPr>
        <w:pStyle w:val="Heading5"/>
        <w:ind w:left="440"/>
      </w:pPr>
      <w:r>
        <w:t>２</w:t>
      </w:r>
    </w:p>
    <w:p>
      <w:pPr>
        <w:ind w:left="440"/>
      </w:pPr>
      <w:r>
        <w:t>都道府県知事は、前項の認可を受けようとするときは、申請書に次に掲げる書類を添えて、国土交通大臣に提出しなければならない。</w:t>
      </w:r>
    </w:p>
    <w:p>
      <w:pPr>
        <w:pStyle w:val="ListBullet"/>
        <w:ind w:left="880"/>
      </w:pPr>
      <w:r>
        <w:t>一</w:t>
        <w:br/>
        <w:t>工事設計書</w:t>
      </w:r>
    </w:p>
    <w:p>
      <w:pPr>
        <w:pStyle w:val="ListBullet"/>
        <w:ind w:left="880"/>
      </w:pPr>
      <w:r>
        <w:t>二</w:t>
        <w:br/>
        <w:t>工費予算書</w:t>
      </w:r>
    </w:p>
    <w:p>
      <w:pPr>
        <w:pStyle w:val="ListBullet"/>
        <w:ind w:left="880"/>
      </w:pPr>
      <w:r>
        <w:t>三</w:t>
        <w:br/>
        <w:t>工費負担調書</w:t>
      </w:r>
    </w:p>
    <w:p>
      <w:pPr>
        <w:pStyle w:val="Heading4"/>
      </w:pPr>
      <w:r>
        <w:t>第十条</w:t>
      </w:r>
    </w:p>
    <w:p>
      <w:r>
        <w:t>都道府県知事は、前条の認可を受けたときは、工事の設計、着手及びしゆん工の期限並びに工費予算を道路管理者に示して、これに工事の執行を指示し、かつ、その旨を軌道経営者に通知しなければならない。</w:t>
      </w:r>
    </w:p>
    <w:p>
      <w:pPr>
        <w:pStyle w:val="Heading5"/>
        <w:ind w:left="440"/>
      </w:pPr>
      <w:r>
        <w:t>２</w:t>
      </w:r>
    </w:p>
    <w:p>
      <w:pPr>
        <w:ind w:left="440"/>
      </w:pPr>
      <w:r>
        <w:t>道路管理者は、前項の工事をしゆん工したときは、遅滞なく、工事しゆん工調書及び工費精算書を作成して都道府県知事及び軌道経営者に提出しなければならない。</w:t>
      </w:r>
    </w:p>
    <w:p>
      <w:pPr>
        <w:pStyle w:val="Heading4"/>
      </w:pPr>
      <w:r>
        <w:t>第十一条</w:t>
      </w:r>
    </w:p>
    <w:p>
      <w:r>
        <w:t>都道府県知事は、法第十二条第二項の規定により道路の維持及び修繕の指示をする場合並びに法第二十四条第二項の規定により原状回復の工事の指示をする場合には、工事の設計、着手及びしゆん工の期限並びに工費予算を道路管理者に示して、これに工事の執行を指示し、かつ、その旨を軌道経営者に通知しなければならない。</w:t>
      </w:r>
    </w:p>
    <w:p>
      <w:pPr>
        <w:pStyle w:val="Heading5"/>
        <w:ind w:left="440"/>
      </w:pPr>
      <w:r>
        <w:t>２</w:t>
      </w:r>
    </w:p>
    <w:p>
      <w:pPr>
        <w:ind w:left="440"/>
      </w:pPr>
      <w:r>
        <w:t>前条第二項の規定は、道路管理者が前項の工事をしゆん工した場合に準用する。</w:t>
      </w:r>
    </w:p>
    <w:p>
      <w:pPr>
        <w:pStyle w:val="Heading4"/>
      </w:pPr>
      <w:r>
        <w:t>第十一条の二</w:t>
      </w:r>
    </w:p>
    <w:p>
      <w:r>
        <w:t>法第八条第二項（法第十二条第二項において準用する場合を含む。）の規定による裁定を受けようとする道路管理者及び軌道経営者は、申請書を、都道府県知事を経由して国土交通大臣に提出しなければならない。</w:t>
      </w:r>
    </w:p>
    <w:p>
      <w:pPr>
        <w:pStyle w:val="Heading4"/>
      </w:pPr>
      <w:r>
        <w:t>第十二条（軌道敷地を道路敷地とする場合）</w:t>
      </w:r>
    </w:p>
    <w:p>
      <w:r>
        <w:t>国土交通大臣が法第九条の規定により軌道敷地を自ら管理する道路の道路敷地としようとするときは、国土交通大臣は、あらかじめ、軌道経営者の意見を徴してこれをしなければならない。</w:t>
      </w:r>
    </w:p>
    <w:p>
      <w:pPr>
        <w:pStyle w:val="Heading5"/>
        <w:ind w:left="440"/>
      </w:pPr>
      <w:r>
        <w:t>２</w:t>
      </w:r>
    </w:p>
    <w:p>
      <w:pPr>
        <w:ind w:left="440"/>
      </w:pPr>
      <w:r>
        <w:t>国土交通大臣以外の道路管理者は、法第九条の規定により軌道敷地を道路敷地としようとするときは、軌道経営者の意見を徴した上、所管地方運輸局長の認可を受けなければならない。</w:t>
      </w:r>
    </w:p>
    <w:p>
      <w:pPr>
        <w:pStyle w:val="Heading5"/>
        <w:ind w:left="440"/>
      </w:pPr>
      <w:r>
        <w:t>３</w:t>
      </w:r>
    </w:p>
    <w:p>
      <w:pPr>
        <w:ind w:left="440"/>
      </w:pPr>
      <w:r>
        <w:t>国土交通大臣以外の道路管理者は、前項の認可を受けようとするときは、申請書にその事由及び区間並びに軌道経営者の意見を記載した書面並びに工事設計書を添えて所管地方運輸局長に提出しなければならない。</w:t>
      </w:r>
    </w:p>
    <w:p>
      <w:pPr>
        <w:pStyle w:val="Heading5"/>
        <w:ind w:left="440"/>
      </w:pPr>
      <w:r>
        <w:t>４</w:t>
      </w:r>
    </w:p>
    <w:p>
      <w:pPr>
        <w:ind w:left="440"/>
      </w:pPr>
      <w:r>
        <w:t>国土交通大臣が第一項の規定により軌道敷地を道路敷地とすることとしたとき、又は国土交通大臣以外の道路管理者が第二項の認可を受けたときは、国土交通大臣又は国土交通大臣以外の道路管理者は、遅滞なく、その区間を記載した書面に工事設計書を添えて、その旨を軌道経営者に通知しなければならない。</w:t>
      </w:r>
    </w:p>
    <w:p>
      <w:pPr>
        <w:pStyle w:val="Heading4"/>
      </w:pPr>
      <w:r>
        <w:t>第十三条（運輸開始の認可）</w:t>
      </w:r>
    </w:p>
    <w:p>
      <w:r>
        <w:t>都道府県知事は、法第十条の規定による運輸開始の認可をしようとする場合において、当該軌道の工事が、特殊設計を含む軌道の工事又は地下式構造を有する軌道の工事その他国土交通省令で定める重要な事項に係るものであるときは、国土交通大臣の承認を受けなければならない。</w:t>
      </w:r>
    </w:p>
    <w:p>
      <w:pPr>
        <w:pStyle w:val="Heading5"/>
        <w:ind w:left="440"/>
      </w:pPr>
      <w:r>
        <w:t>２</w:t>
      </w:r>
    </w:p>
    <w:p>
      <w:pPr>
        <w:ind w:left="440"/>
      </w:pPr>
      <w:r>
        <w:t>国土交通大臣は、前項の承認をしようとするときは、当該軌道の工事について運輸上支障がないかどうかを検査しなければならない。</w:t>
      </w:r>
    </w:p>
    <w:p>
      <w:pPr>
        <w:pStyle w:val="Heading4"/>
      </w:pPr>
      <w:r>
        <w:t>第十四条</w:t>
      </w:r>
    </w:p>
    <w:p>
      <w:r>
        <w:t>削除</w:t>
      </w:r>
    </w:p>
    <w:p>
      <w:pPr>
        <w:pStyle w:val="Heading4"/>
      </w:pPr>
      <w:r>
        <w:t>第十五条（所管都道府県知事）</w:t>
      </w:r>
    </w:p>
    <w:p>
      <w:r>
        <w:t>第一条及び第五条から第八条までに規定する都道府県知事は、軌道を敷設する地が二以上の都道府県の区域にわたるものであるときは、当該軌道の起点の所在地をその区域とする都道府県を統轄する都道府県知事とする。</w:t>
        <w:br/>
        <w:t>ただし、当該事件が一の都道府県の区域に限られるものであるときは、第五条から第八条までに規定する都道府県知事は、その区域を統轄する都道府県知事とする。</w:t>
      </w:r>
    </w:p>
    <w:p>
      <w:pPr>
        <w:pStyle w:val="Heading4"/>
      </w:pPr>
      <w:r>
        <w:t>第十六条（関係都道府県知事への通知）</w:t>
      </w:r>
    </w:p>
    <w:p>
      <w:r>
        <w:t>都道府県知事は、第一条第二項の規定による申請書の副本若しくは第五条第一項、第六条第二項、第七条の二若しくは第八条第三項の規定による申請書の提出を受け、又は第八条第一項の規定による届出を受理した場合において、当該事件が他の都道府県知事の統轄する都道府県の区域にわたるものであるときは、当該申請書の副本若しくは申請書又は届出書の写しを当該都道府県知事に送付しなければならない。</w:t>
      </w:r>
    </w:p>
    <w:p>
      <w:pPr>
        <w:pStyle w:val="Heading4"/>
      </w:pPr>
      <w:r>
        <w:t>第十七条（省令への委任）</w:t>
      </w:r>
    </w:p>
    <w:p>
      <w:r>
        <w:t>この政令に定めるものの外、この政令を実施するため必要な事項は、国土交通省令で定める。</w:t>
      </w:r>
    </w:p>
    <w:p>
      <w:pPr>
        <w:pStyle w:val="Heading4"/>
      </w:pPr>
      <w:r>
        <w:t>第十八条（事務の区分）</w:t>
      </w:r>
    </w:p>
    <w:p>
      <w:r>
        <w:t>第五条第一項、同条第二項において準用する第二条第一項及び第三条、第六条第一項及び第二項、同条第三項において準用する第二条第一項及び第三条、第七条から第八条まで、第十一条の二並びに第十六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附則（昭和六一年九月一七日政令第二九八号）</w:t>
      </w:r>
    </w:p>
    <w:p>
      <w:pPr>
        <w:pStyle w:val="Heading5"/>
        <w:ind w:left="440"/>
      </w:pPr>
      <w:r>
        <w:t>１</w:t>
      </w:r>
    </w:p>
    <w:p>
      <w:pPr>
        <w:ind w:left="440"/>
      </w:pPr>
      <w:r>
        <w:t>この政令は、昭和六十一年十一月一日から施行する。</w:t>
      </w:r>
    </w:p>
    <w:p>
      <w:pPr>
        <w:pStyle w:val="Heading5"/>
        <w:ind w:left="440"/>
      </w:pPr>
      <w:r>
        <w:t>２</w:t>
      </w:r>
    </w:p>
    <w:p>
      <w:pPr>
        <w:ind w:left="440"/>
      </w:pPr>
      <w:r>
        <w:t>この政令の施行前に第二条の規定による改正前の軌道法施行令第六条第一項又は第十二条第一項の規定により運輸大臣及び建設大臣に対してされた申請に係る処分に関しては、なお従前の例による。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附則（平成四年四月三〇日政令第一六七号）</w:t>
      </w:r>
    </w:p>
    <w:p>
      <w:r>
        <w:t>この政令は、平成四年五月二十日から施行する。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軌道法施行令</w:t>
      <w:br/>
      <w:tab/>
      <w:t>（昭和二十八年政令第二百五十八号）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軌道法施行令（昭和二十八年政令第二百五十八号）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