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輸入の促進及び対内投資事業の円滑化に関する臨時措置法第十一条の地方公共団体の特例を定める省令</w:t>
        <w:br/>
        <w:t>（平成八年自治省令第十二号）</w:t>
      </w:r>
    </w:p>
    <w:p>
      <w:r>
        <w:t>阪神・淡路大震災に対処するための特別の財政援助及び助成に関する法律（平成七年法律第十六号）第二条第一項に規定する特定被災地方公共団体については、輸入の促進及び対内投資事業の円滑化に関する臨時措置法第十一条の地方税の不均一課税に伴う措置が適用される場合等を定める省令（平成七年自治省令第三十二号。以下「輸入・対内投資法減収補てん省令」という。）第一条の規定にかかわらず、輸入の促進及び対内投資事業の円滑化に関する臨時措置法（平成四年法律第二十二号）第十一条に規定する総務省令で定める地方公共団体として輸入・対内投資法減収補てん省令第二条から第三条までの規定を適用する。</w:t>
      </w:r>
    </w:p>
    <w:p>
      <w:r>
        <w:br w:type="page"/>
      </w:r>
    </w:p>
    <w:p>
      <w:pPr>
        <w:pStyle w:val="Heading1"/>
      </w:pPr>
      <w:r>
        <w:t>附　則</w:t>
      </w:r>
    </w:p>
    <w:p>
      <w:r>
        <w:t>この省令は、公布の日から施行する。</w:t>
      </w:r>
    </w:p>
    <w:p>
      <w:r>
        <w:br w:type="page"/>
      </w:r>
    </w:p>
    <w:p>
      <w:pPr>
        <w:pStyle w:val="Heading1"/>
      </w:pPr>
      <w:r>
        <w:t>附　則（平成一〇年三月三〇日自治省令第一〇号）</w:t>
      </w:r>
    </w:p>
    <w:p>
      <w:r>
        <w:t>この省令は、平成十年四月一日から施行する。</w:t>
      </w:r>
    </w:p>
    <w:p>
      <w:r>
        <w:br w:type="page"/>
      </w:r>
    </w:p>
    <w:p>
      <w:pPr>
        <w:pStyle w:val="Heading1"/>
      </w:pPr>
      <w:r>
        <w:t>附　則（平成一二年三月二九日自治省令第一六号）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則（平成一四年三月三一日総務省令第四三号）</w:t>
      </w:r>
    </w:p>
    <w:p>
      <w:r>
        <w:t>この省令は、平成十四年四月一日から施行する。</w:t>
      </w:r>
    </w:p>
    <w:p>
      <w:r>
        <w:br w:type="page"/>
      </w:r>
    </w:p>
    <w:p>
      <w:pPr>
        <w:pStyle w:val="Heading1"/>
      </w:pPr>
      <w:r>
        <w:t>附　則（平成一六年六月三〇日総務省令第九六号）</w:t>
      </w:r>
    </w:p>
    <w:p>
      <w:r>
        <w:t>この省令は、平成十六年七月一日より施行する。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輸入の促進及び対内投資事業の円滑化に関する臨時措置法第十一条の地方公共団体の特例を定める省令</w:t>
      <w:br/>
      <w:tab/>
      <w:t>（平成八年自治省令第十二号）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輸入の促進及び対内投資事業の円滑化に関する臨時措置法第十一条の地方公共団体の特例を定める省令（平成八年自治省令第十二号）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