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輸出貿易管理令別表第二及び別表第七の規定に基づき貨物を定める省令</w:t>
        <w:br/>
        <w:t>（平成四年通商産業省令第三十八号）</w:t>
      </w:r>
    </w:p>
    <w:p>
      <w:pPr>
        <w:pStyle w:val="Heading4"/>
      </w:pPr>
      <w:r>
        <w:t>第一条</w:t>
      </w:r>
    </w:p>
    <w:p>
      <w:r>
        <w:t>輸出貿易管理令別表第二の二一の三の項の経済産業省令で定める貨物は、次に掲げるものとする。</w:t>
      </w:r>
    </w:p>
    <w:p>
      <w:pPr>
        <w:pStyle w:val="Heading6"/>
        <w:ind w:left="880"/>
      </w:pPr>
      <w:r>
        <w:t>一</w:t>
      </w:r>
    </w:p>
    <w:p>
      <w:pPr>
        <w:ind w:left="880"/>
      </w:pPr>
      <w:r>
        <w:t>Ｎ―アセチルアントラニル酸及びその塩類</w:t>
      </w:r>
    </w:p>
    <w:p>
      <w:pPr>
        <w:pStyle w:val="Heading6"/>
        <w:ind w:left="880"/>
      </w:pPr>
      <w:r>
        <w:t>二</w:t>
      </w:r>
    </w:p>
    <w:p>
      <w:pPr>
        <w:ind w:left="880"/>
      </w:pPr>
      <w:r>
        <w:t>アセトン</w:t>
      </w:r>
    </w:p>
    <w:p>
      <w:pPr>
        <w:pStyle w:val="Heading6"/>
        <w:ind w:left="880"/>
      </w:pPr>
      <w:r>
        <w:t>三</w:t>
      </w:r>
    </w:p>
    <w:p>
      <w:pPr>
        <w:ind w:left="880"/>
      </w:pPr>
      <w:r>
        <w:t>四―アニリノ―一―フェネチルピペリジン及びその塩類</w:t>
      </w:r>
    </w:p>
    <w:p>
      <w:pPr>
        <w:pStyle w:val="Heading6"/>
        <w:ind w:left="880"/>
      </w:pPr>
      <w:r>
        <w:t>四</w:t>
      </w:r>
    </w:p>
    <w:p>
      <w:pPr>
        <w:ind w:left="880"/>
      </w:pPr>
      <w:r>
        <w:t>アントラニル酸及びその塩類</w:t>
      </w:r>
    </w:p>
    <w:p>
      <w:pPr>
        <w:pStyle w:val="Heading6"/>
        <w:ind w:left="880"/>
      </w:pPr>
      <w:r>
        <w:t>五</w:t>
      </w:r>
    </w:p>
    <w:p>
      <w:pPr>
        <w:ind w:left="880"/>
      </w:pPr>
      <w:r>
        <w:t>イソサフロール</w:t>
      </w:r>
    </w:p>
    <w:p>
      <w:pPr>
        <w:pStyle w:val="Heading6"/>
        <w:ind w:left="880"/>
      </w:pPr>
      <w:r>
        <w:t>六</w:t>
      </w:r>
    </w:p>
    <w:p>
      <w:pPr>
        <w:ind w:left="880"/>
      </w:pPr>
      <w:r>
        <w:t>エチルエーテル</w:t>
      </w:r>
    </w:p>
    <w:p>
      <w:pPr>
        <w:pStyle w:val="Heading6"/>
        <w:ind w:left="880"/>
      </w:pPr>
      <w:r>
        <w:t>七</w:t>
      </w:r>
    </w:p>
    <w:p>
      <w:pPr>
        <w:ind w:left="880"/>
      </w:pPr>
      <w:r>
        <w:t>エチルメチルケトン（別名メチルエチルケトン）</w:t>
      </w:r>
    </w:p>
    <w:p>
      <w:pPr>
        <w:pStyle w:val="Heading6"/>
        <w:ind w:left="880"/>
      </w:pPr>
      <w:r>
        <w:t>八</w:t>
      </w:r>
    </w:p>
    <w:p>
      <w:pPr>
        <w:ind w:left="880"/>
      </w:pPr>
      <w:r>
        <w:t>エルゴタミン及びその塩類</w:t>
      </w:r>
    </w:p>
    <w:p>
      <w:pPr>
        <w:pStyle w:val="Heading6"/>
        <w:ind w:left="880"/>
      </w:pPr>
      <w:r>
        <w:t>九</w:t>
      </w:r>
    </w:p>
    <w:p>
      <w:pPr>
        <w:ind w:left="880"/>
      </w:pPr>
      <w:r>
        <w:t>エルゴメトリン及びその塩類</w:t>
      </w:r>
    </w:p>
    <w:p>
      <w:pPr>
        <w:pStyle w:val="Heading6"/>
        <w:ind w:left="880"/>
      </w:pPr>
      <w:r>
        <w:t>十</w:t>
      </w:r>
    </w:p>
    <w:p>
      <w:pPr>
        <w:ind w:left="880"/>
      </w:pPr>
      <w:r>
        <w:t>塩化水素の水溶液（別名塩酸）</w:t>
      </w:r>
    </w:p>
    <w:p>
      <w:pPr>
        <w:pStyle w:val="Heading6"/>
        <w:ind w:left="880"/>
      </w:pPr>
      <w:r>
        <w:t>十一</w:t>
      </w:r>
    </w:p>
    <w:p>
      <w:pPr>
        <w:ind w:left="880"/>
      </w:pPr>
      <w:r>
        <w:t>過マンガン酸カリウム</w:t>
      </w:r>
    </w:p>
    <w:p>
      <w:pPr>
        <w:pStyle w:val="Heading6"/>
        <w:ind w:left="880"/>
      </w:pPr>
      <w:r>
        <w:t>十二</w:t>
      </w:r>
    </w:p>
    <w:p>
      <w:pPr>
        <w:ind w:left="880"/>
      </w:pPr>
      <w:r>
        <w:t>サフロール</w:t>
      </w:r>
    </w:p>
    <w:p>
      <w:pPr>
        <w:pStyle w:val="Heading6"/>
        <w:ind w:left="880"/>
      </w:pPr>
      <w:r>
        <w:t>十三</w:t>
      </w:r>
    </w:p>
    <w:p>
      <w:pPr>
        <w:ind w:left="880"/>
      </w:pPr>
      <w:r>
        <w:t>トルエン</w:t>
      </w:r>
    </w:p>
    <w:p>
      <w:pPr>
        <w:pStyle w:val="Heading6"/>
        <w:ind w:left="880"/>
      </w:pPr>
      <w:r>
        <w:t>十四</w:t>
      </w:r>
    </w:p>
    <w:p>
      <w:pPr>
        <w:ind w:left="880"/>
      </w:pPr>
      <w:r>
        <w:t>ピペリジン及びその塩類</w:t>
      </w:r>
    </w:p>
    <w:p>
      <w:pPr>
        <w:pStyle w:val="Heading6"/>
        <w:ind w:left="880"/>
      </w:pPr>
      <w:r>
        <w:t>十五</w:t>
      </w:r>
    </w:p>
    <w:p>
      <w:pPr>
        <w:ind w:left="880"/>
      </w:pPr>
      <w:r>
        <w:t>ピペロナール</w:t>
      </w:r>
    </w:p>
    <w:p>
      <w:pPr>
        <w:pStyle w:val="Heading6"/>
        <w:ind w:left="880"/>
      </w:pPr>
      <w:r>
        <w:t>十六</w:t>
      </w:r>
    </w:p>
    <w:p>
      <w:pPr>
        <w:ind w:left="880"/>
      </w:pPr>
      <w:r>
        <w:t>一―フェネチルピペリジン―四―オン及びその塩類</w:t>
      </w:r>
    </w:p>
    <w:p>
      <w:pPr>
        <w:pStyle w:val="Heading6"/>
        <w:ind w:left="880"/>
      </w:pPr>
      <w:r>
        <w:t>十七</w:t>
      </w:r>
    </w:p>
    <w:p>
      <w:pPr>
        <w:ind w:left="880"/>
      </w:pPr>
      <w:r>
        <w:t>無水酢酸</w:t>
      </w:r>
    </w:p>
    <w:p>
      <w:pPr>
        <w:pStyle w:val="Heading6"/>
        <w:ind w:left="880"/>
      </w:pPr>
      <w:r>
        <w:t>十八</w:t>
      </w:r>
    </w:p>
    <w:p>
      <w:pPr>
        <w:ind w:left="880"/>
      </w:pPr>
      <w:r>
        <w:t>メチル＝二－メチル－三－（三・四－メチレンジオキシフェニル）－オキシラン－二－カルボキシラート及びその塩類</w:t>
      </w:r>
    </w:p>
    <w:p>
      <w:pPr>
        <w:pStyle w:val="Heading6"/>
        <w:ind w:left="880"/>
      </w:pPr>
      <w:r>
        <w:t>十九</w:t>
      </w:r>
    </w:p>
    <w:p>
      <w:pPr>
        <w:ind w:left="880"/>
      </w:pPr>
      <w:r>
        <w:t>二－メチル－三－（三・四－メチレンジオキシフェニル）－オキシラン－二－カルボン酸及びその塩類</w:t>
      </w:r>
    </w:p>
    <w:p>
      <w:pPr>
        <w:pStyle w:val="Heading6"/>
        <w:ind w:left="880"/>
      </w:pPr>
      <w:r>
        <w:t>二十</w:t>
      </w:r>
    </w:p>
    <w:p>
      <w:pPr>
        <w:ind w:left="880"/>
      </w:pPr>
      <w:r>
        <w:t>三・四―メチレンジオキシフェニル―二―プロパノン</w:t>
      </w:r>
    </w:p>
    <w:p>
      <w:pPr>
        <w:pStyle w:val="Heading6"/>
        <w:ind w:left="880"/>
      </w:pPr>
      <w:r>
        <w:t>二十一</w:t>
      </w:r>
    </w:p>
    <w:p>
      <w:pPr>
        <w:ind w:left="880"/>
      </w:pPr>
      <w:r>
        <w:t>リゼルギン酸及びその塩類</w:t>
      </w:r>
    </w:p>
    <w:p>
      <w:pPr>
        <w:pStyle w:val="Heading6"/>
        <w:ind w:left="880"/>
      </w:pPr>
      <w:r>
        <w:t>二十二</w:t>
      </w:r>
    </w:p>
    <w:p>
      <w:pPr>
        <w:ind w:left="880"/>
      </w:pPr>
      <w:r>
        <w:t>硫酸</w:t>
      </w:r>
    </w:p>
    <w:p>
      <w:pPr>
        <w:pStyle w:val="Heading4"/>
      </w:pPr>
      <w:r>
        <w:t>第二条</w:t>
      </w:r>
    </w:p>
    <w:p>
      <w:r>
        <w:t>輸出貿易管理令別表第七の一の項の経済産業省令で定める貨物は、次に掲げるものとする。</w:t>
      </w:r>
    </w:p>
    <w:p>
      <w:pPr>
        <w:pStyle w:val="Heading6"/>
        <w:ind w:left="880"/>
      </w:pPr>
      <w:r>
        <w:t>一</w:t>
      </w:r>
    </w:p>
    <w:p>
      <w:pPr>
        <w:ind w:left="880"/>
      </w:pPr>
      <w:r>
        <w:t>アセトン</w:t>
      </w:r>
    </w:p>
    <w:p>
      <w:pPr>
        <w:pStyle w:val="Heading6"/>
        <w:ind w:left="880"/>
      </w:pPr>
      <w:r>
        <w:t>二</w:t>
      </w:r>
    </w:p>
    <w:p>
      <w:pPr>
        <w:ind w:left="880"/>
      </w:pPr>
      <w:r>
        <w:t>エチルエーテル</w:t>
      </w:r>
    </w:p>
    <w:p>
      <w:pPr>
        <w:pStyle w:val="Heading6"/>
        <w:ind w:left="880"/>
      </w:pPr>
      <w:r>
        <w:t>三</w:t>
      </w:r>
    </w:p>
    <w:p>
      <w:pPr>
        <w:ind w:left="880"/>
      </w:pPr>
      <w:r>
        <w:t>エチルメチルケトン</w:t>
      </w:r>
    </w:p>
    <w:p>
      <w:pPr>
        <w:pStyle w:val="Heading6"/>
        <w:ind w:left="880"/>
      </w:pPr>
      <w:r>
        <w:t>四</w:t>
      </w:r>
    </w:p>
    <w:p>
      <w:pPr>
        <w:ind w:left="880"/>
      </w:pPr>
      <w:r>
        <w:t>塩化水素の水溶液</w:t>
      </w:r>
    </w:p>
    <w:p>
      <w:pPr>
        <w:pStyle w:val="Heading6"/>
        <w:ind w:left="880"/>
      </w:pPr>
      <w:r>
        <w:t>五</w:t>
      </w:r>
    </w:p>
    <w:p>
      <w:pPr>
        <w:ind w:left="880"/>
      </w:pPr>
      <w:r>
        <w:t>トルエン</w:t>
      </w:r>
    </w:p>
    <w:p>
      <w:pPr>
        <w:pStyle w:val="Heading6"/>
        <w:ind w:left="880"/>
      </w:pPr>
      <w:r>
        <w:t>六</w:t>
      </w:r>
    </w:p>
    <w:p>
      <w:pPr>
        <w:ind w:left="880"/>
      </w:pPr>
      <w:r>
        <w:t>硫酸</w:t>
      </w:r>
    </w:p>
    <w:p>
      <w:r>
        <w:br w:type="page"/>
      </w:r>
    </w:p>
    <w:p>
      <w:pPr>
        <w:pStyle w:val="Heading1"/>
      </w:pPr>
      <w:r>
        <w:t>附　則</w:t>
      </w:r>
    </w:p>
    <w:p>
      <w:r>
        <w:t>この省令は、平成四年七月一日から施行する。</w:t>
      </w:r>
    </w:p>
    <w:p>
      <w:r>
        <w:br w:type="page"/>
      </w:r>
    </w:p>
    <w:p>
      <w:pPr>
        <w:pStyle w:val="Heading1"/>
      </w:pPr>
      <w:r>
        <w:t>附　則（平成四年一二月九日通商産業省令第八四号）</w:t>
      </w:r>
    </w:p>
    <w:p>
      <w:r>
        <w:t>この省令は、平成四年十二月三十一日から施行する。</w:t>
      </w:r>
    </w:p>
    <w:p>
      <w:r>
        <w:br w:type="page"/>
      </w:r>
    </w:p>
    <w:p>
      <w:pPr>
        <w:pStyle w:val="Heading1"/>
      </w:pPr>
      <w:r>
        <w:t>附　則（平成五年一二月二日通商産業省令第八八号）</w:t>
      </w:r>
    </w:p>
    <w:p>
      <w:r>
        <w:t>この省令は、平成五年十二月六日から施行する。</w:t>
      </w:r>
    </w:p>
    <w:p>
      <w:r>
        <w:br w:type="page"/>
      </w:r>
    </w:p>
    <w:p>
      <w:pPr>
        <w:pStyle w:val="Heading1"/>
      </w:pPr>
      <w:r>
        <w:t>附　則（平成一二年五月一七日通商産業省令第一〇五号）</w:t>
      </w:r>
    </w:p>
    <w:p>
      <w:r>
        <w:t>この省令は、公布の日から施行する。</w:t>
      </w:r>
    </w:p>
    <w:p>
      <w:r>
        <w:br w:type="page"/>
      </w:r>
    </w:p>
    <w:p>
      <w:pPr>
        <w:pStyle w:val="Heading1"/>
      </w:pPr>
      <w:r>
        <w:t>附　則（平成一二年一〇月一三日通商産業省令第二三三号）</w:t>
      </w:r>
    </w:p>
    <w:p>
      <w:r>
        <w:t>この省令は、平成十三年一月六日から施行する。</w:t>
      </w:r>
    </w:p>
    <w:p>
      <w:r>
        <w:br w:type="page"/>
      </w:r>
    </w:p>
    <w:p>
      <w:pPr>
        <w:pStyle w:val="Heading1"/>
      </w:pPr>
      <w:r>
        <w:t>附　則（平成一三年一二月一四日経済産業省令第二一七号）</w:t>
      </w:r>
    </w:p>
    <w:p>
      <w:r>
        <w:t>この省令は、平成十三年十二月二十八日から施行する。</w:t>
      </w:r>
    </w:p>
    <w:p>
      <w:r>
        <w:br w:type="page"/>
      </w:r>
    </w:p>
    <w:p>
      <w:pPr>
        <w:pStyle w:val="Heading1"/>
      </w:pPr>
      <w:r>
        <w:t>附　則（平成一八年一二月二二日経済産業省令第一〇四号）</w:t>
      </w:r>
    </w:p>
    <w:p>
      <w:r>
        <w:t>この省令は、平成十九年一月十五日から施行する。</w:t>
      </w:r>
    </w:p>
    <w:p>
      <w:r>
        <w:br w:type="page"/>
      </w:r>
    </w:p>
    <w:p>
      <w:pPr>
        <w:pStyle w:val="Heading1"/>
      </w:pPr>
      <w:r>
        <w:t>附　則（平成三〇年六月一日経済産業省令第三一号）</w:t>
      </w:r>
    </w:p>
    <w:p>
      <w:r>
        <w:t>この省令は、平成三十年七月一日から施行する。</w:t>
      </w:r>
    </w:p>
    <w:p>
      <w:r>
        <w:br w:type="page"/>
      </w:r>
    </w:p>
    <w:p>
      <w:pPr>
        <w:pStyle w:val="Heading1"/>
      </w:pPr>
      <w:r>
        <w:t>附　則（令和元年八月一五日経済産業省令第三四号）</w:t>
      </w:r>
    </w:p>
    <w:p>
      <w:r>
        <w:t>この省令は、令和元年八月三十日から施行する。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輸出貿易管理令別表第二及び別表第七の規定に基づき貨物を定める省令</w:t>
      <w:br/>
      <w:tab/>
      <w:t>（平成四年通商産業省令第三十八号）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輸出貿易管理令別表第二及び別表第七の規定に基づき貨物を定める省令（平成四年通商産業省令第三十八号）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