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農山漁村電気導入促進法施行規則</w:t>
        <w:br/>
        <w:t>（昭和二十八年農林省令第二十号）</w:t>
      </w:r>
    </w:p>
    <w:p>
      <w:pPr>
        <w:pStyle w:val="Heading4"/>
      </w:pPr>
      <w:r>
        <w:t>第一条（電気の導入の事業を行なう法人）</w:t>
      </w:r>
    </w:p>
    <w:p>
      <w:r>
        <w:t>農山漁村電気導入促進法（以下「法」という。）第二条第一項の農林水産省令で定める法人は、株式会社であつて、その発行済み株式の総数の十分の九以上に相当する数の株式を農山漁村電気導入促進法施行令（昭和二十八年政令第四十号。以下「令」という。）第一条の法人が保有するものとする。</w:t>
      </w:r>
    </w:p>
    <w:p>
      <w:pPr>
        <w:pStyle w:val="Heading4"/>
      </w:pPr>
      <w:r>
        <w:t>第一条の二（発電の規模）</w:t>
      </w:r>
    </w:p>
    <w:p>
      <w:r>
        <w:t>法第二条第一項の農林水産省令で定める規模は、一の発電所につき最大出力二千キロワツト以下とする。</w:t>
      </w:r>
    </w:p>
    <w:p>
      <w:pPr>
        <w:pStyle w:val="Heading4"/>
      </w:pPr>
      <w:r>
        <w:t>第一条の三（都道府県農山漁村電気導入計画）</w:t>
      </w:r>
    </w:p>
    <w:p>
      <w:r>
        <w:t>法第二条第二項第二号の事項には建設する施設の概要、月別発電計画、総工事費及び資金調達計画を、同項第三号の事項には電気機器導入計画、電気需用予想及び発電原価又は購入電力単価を含むものとする。</w:t>
      </w:r>
    </w:p>
    <w:p>
      <w:pPr>
        <w:pStyle w:val="Heading4"/>
      </w:pPr>
      <w:r>
        <w:t>第二条（全国農山漁村電気導入計画に関する通知）</w:t>
      </w:r>
    </w:p>
    <w:p>
      <w:r>
        <w:t>農林水産大臣は、法第三条の規定により全国農山漁村電気導入計画を定めたときは、遅滞なく、当該電気導入計画に定められている電気導入事業を行おうとする農林漁業団体に対し、当該事業が当該電気導入計画に定められている旨を通知しなければならない。</w:t>
      </w:r>
    </w:p>
    <w:p>
      <w:pPr>
        <w:pStyle w:val="Heading4"/>
      </w:pPr>
      <w:r>
        <w:t>第三条（事業計画書の提出）</w:t>
      </w:r>
    </w:p>
    <w:p>
      <w:r>
        <w:t>法第六条の事業計画書は、前条の通知を受けた後遅滞なく提出しなければならない。</w:t>
      </w:r>
    </w:p>
    <w:p>
      <w:pPr>
        <w:pStyle w:val="Heading4"/>
      </w:pPr>
      <w:r>
        <w:t>第四条（事業計画書の記載事項）</w:t>
      </w:r>
    </w:p>
    <w:p>
      <w:r>
        <w:t>法第六条第五号の農林水産省令で定める事項は、事業の年間収支予想とする。</w:t>
      </w:r>
    </w:p>
    <w:p>
      <w:pPr>
        <w:pStyle w:val="Heading4"/>
      </w:pPr>
      <w:r>
        <w:t>第五条（都道府県知事が指導を行う法人）</w:t>
      </w:r>
    </w:p>
    <w:p>
      <w:r>
        <w:t>令第三条第二号の農林水産省令で定める法人は、株式会社であつて、その発行済み株式の総数の十分の九以上に相当する数の株式を同条第一号の法人が保有するものとする。</w:t>
      </w:r>
    </w:p>
    <w:p>
      <w:r>
        <w:br w:type="page"/>
      </w:r>
    </w:p>
    <w:p>
      <w:pPr>
        <w:pStyle w:val="Heading1"/>
      </w:pPr>
      <w:r>
        <w:t>附　則</w:t>
      </w:r>
    </w:p>
    <w:p>
      <w:r>
        <w:t>この省令は、公布の日から施行する。</w:t>
      </w:r>
    </w:p>
    <w:p>
      <w:r>
        <w:br w:type="page"/>
      </w:r>
    </w:p>
    <w:p>
      <w:pPr>
        <w:pStyle w:val="Heading1"/>
      </w:pPr>
      <w:r>
        <w:t>附　則（昭和三一年六月二二日農林省令第二八号）</w:t>
      </w:r>
    </w:p>
    <w:p>
      <w:r>
        <w:t>この省令は、公布の日から施行する。</w:t>
      </w:r>
    </w:p>
    <w:p>
      <w:r>
        <w:br w:type="page"/>
      </w:r>
    </w:p>
    <w:p>
      <w:pPr>
        <w:pStyle w:val="Heading1"/>
      </w:pPr>
      <w:r>
        <w:t>附　則（昭和三九年七月一五日農林省令第三〇号）</w:t>
      </w:r>
    </w:p>
    <w:p>
      <w:r>
        <w:t>この省令は、公布の日から施行する。</w:t>
      </w:r>
    </w:p>
    <w:p>
      <w:r>
        <w:br w:type="page"/>
      </w:r>
    </w:p>
    <w:p>
      <w:pPr>
        <w:pStyle w:val="Heading1"/>
      </w:pPr>
      <w:r>
        <w:t>附　則（昭和五二年二月一四日農林省令第三号）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農山漁村電気導入促進法施行規則</w:t>
      <w:br/>
      <w:tab/>
      <w:t>（昭和二十八年農林省令第二十号）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農山漁村電気導入促進法施行規則（昭和二十八年農林省令第二十号）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