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通訳案内士法第三十八条第一項の期間を定める政令</w:t>
        <w:br/>
        <w:t>（平成二十九年政令第二百二十七号）</w:t>
      </w:r>
    </w:p>
    <w:p>
      <w:r>
        <w:t>通訳案内士法第三十八条第一項の政令で定める期間は、三年とする。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この政令は、通訳案内士法及び旅行業法の一部を改正する法律（平成二十九年法律第五十号）の施行の日（平成三十年一月四日）から施行する。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通訳案内士法第三十八条第一項の期間を定める政令</w:t>
      <w:br/>
      <w:tab/>
      <w:t>（平成二十九年政令第二百二十七号）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通訳案内士法第三十八条第一項の期間を定める政令（平成二十九年政令第二百二十七号）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