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造船法</w:t>
        <w:br/>
        <w:t>（昭和二十五年法律第百二十九号）</w:t>
      </w:r>
    </w:p>
    <w:p>
      <w:pPr>
        <w:pStyle w:val="Heading4"/>
      </w:pPr>
      <w:r>
        <w:t>第一条（目的）</w:t>
      </w:r>
    </w:p>
    <w:p>
      <w:r>
        <w:t>この法律は、造船技術の向上を図り、あわせて造船に関する事業の円滑な運営を期することを目的とする。</w:t>
      </w:r>
    </w:p>
    <w:p>
      <w:pPr>
        <w:pStyle w:val="Heading4"/>
      </w:pPr>
      <w:r>
        <w:t>第二条（施設の新設等の許可等）</w:t>
      </w:r>
    </w:p>
    <w:p>
      <w:r>
        <w:t>総トン数五百トン以上又は長さ五十メートル以上の鋼製の船舶の製造又は修繕をすることができる造船台、ドツク又は引揚船台を備える船舶の製造又は修繕の施設を新設し、譲り受け、若しくは借り受けようとする者は、国土交通省令の定める手続に従い、国土交通大臣の許可を受けなければならない。</w:t>
      </w:r>
    </w:p>
    <w:p>
      <w:pPr>
        <w:pStyle w:val="Heading5"/>
        <w:ind w:left="440"/>
      </w:pPr>
      <w:r>
        <w:t>２</w:t>
      </w:r>
    </w:p>
    <w:p>
      <w:pPr>
        <w:ind w:left="440"/>
      </w:pPr>
      <w:r>
        <w:t>前項の許可を受けた者は、その許可に係る工事を完了し、又は譲受若しくは借受による引渡を完了したときは、その日から一箇月以内に、その旨を国土交通大臣に届け出なければならない。</w:t>
      </w:r>
    </w:p>
    <w:p>
      <w:pPr>
        <w:pStyle w:val="Heading4"/>
      </w:pPr>
      <w:r>
        <w:t>第三条（設備の新設等の許可等）</w:t>
      </w:r>
    </w:p>
    <w:p>
      <w:r>
        <w:t>前条の施設を所有し、又は借り受けている者が、当該施設において、船舶の製造又は修繕に必要な造船台、ドツク、引揚船台等の設備であつて国土交通省令で定めるものを新設し、増設し、又は拡張しようとするときは、国土交通省令の定める手続に従い、国土交通大臣の許可を受けなければならない。</w:t>
      </w:r>
    </w:p>
    <w:p>
      <w:pPr>
        <w:pStyle w:val="Heading5"/>
        <w:ind w:left="440"/>
      </w:pPr>
      <w:r>
        <w:t>２</w:t>
      </w:r>
    </w:p>
    <w:p>
      <w:pPr>
        <w:ind w:left="440"/>
      </w:pPr>
      <w:r>
        <w:t>前条第二項の規定は、前項の許可を受けた者に準用する。</w:t>
      </w:r>
    </w:p>
    <w:p>
      <w:pPr>
        <w:pStyle w:val="Heading4"/>
      </w:pPr>
      <w:r>
        <w:t>第三条の二（許可の基準）</w:t>
      </w:r>
    </w:p>
    <w:p>
      <w:r>
        <w:t>国土交通大臣は、左の各号に掲げる基準に適合する申請があつたときは、第二条又は前条の許可をしなければならない。</w:t>
      </w:r>
    </w:p>
    <w:p>
      <w:pPr>
        <w:pStyle w:val="Heading6"/>
        <w:ind w:left="880"/>
      </w:pPr>
      <w:r>
        <w:t>一</w:t>
      </w:r>
    </w:p>
    <w:p>
      <w:pPr>
        <w:ind w:left="880"/>
      </w:pPr>
      <w:r>
        <w:t>当該施設を新設し、又は当該設備を新設し、増設し、若しくは拡張することによつて日本経済として適正な造船能力をこえることとならないこと。</w:t>
      </w:r>
    </w:p>
    <w:p>
      <w:pPr>
        <w:pStyle w:val="Heading6"/>
        <w:ind w:left="880"/>
      </w:pPr>
      <w:r>
        <w:t>二</w:t>
      </w:r>
    </w:p>
    <w:p>
      <w:pPr>
        <w:ind w:left="880"/>
      </w:pPr>
      <w:r>
        <w:t>当該施設を新設し、譲り受け、若しくは借り受け、又は当該設備を新設し、増設し、若しくは拡張することによつて、当該造船事業の経営がわが国における造船事業の健全な発達を阻害するような競争をひき起す虞がないこと。</w:t>
      </w:r>
    </w:p>
    <w:p>
      <w:pPr>
        <w:pStyle w:val="Heading6"/>
        <w:ind w:left="880"/>
      </w:pPr>
      <w:r>
        <w:t>三</w:t>
      </w:r>
    </w:p>
    <w:p>
      <w:pPr>
        <w:ind w:left="880"/>
      </w:pPr>
      <w:r>
        <w:t>当該施設を新設し、譲り受け、若しくは借り受け、又は当該設備を新設し、増設し、若しくは拡張しようとする者の技術的及び経理的基礎が確実であること。</w:t>
      </w:r>
    </w:p>
    <w:p>
      <w:pPr>
        <w:pStyle w:val="Heading5"/>
        <w:ind w:left="440"/>
      </w:pPr>
      <w:r>
        <w:t>２</w:t>
      </w:r>
    </w:p>
    <w:p>
      <w:pPr>
        <w:ind w:left="440"/>
      </w:pPr>
      <w:r>
        <w:t>国土交通大臣は、次に掲げる場合には、交通政策審議会の意見を聴かなければならない。</w:t>
      </w:r>
    </w:p>
    <w:p>
      <w:pPr>
        <w:pStyle w:val="Heading6"/>
        <w:ind w:left="880"/>
      </w:pPr>
      <w:r>
        <w:t>一</w:t>
      </w:r>
    </w:p>
    <w:p>
      <w:pPr>
        <w:ind w:left="880"/>
      </w:pPr>
      <w:r>
        <w:t>前項第一号の造船能力の算定をしようとするとき。</w:t>
      </w:r>
    </w:p>
    <w:p>
      <w:pPr>
        <w:pStyle w:val="Heading6"/>
        <w:ind w:left="880"/>
      </w:pPr>
      <w:r>
        <w:t>二</w:t>
      </w:r>
    </w:p>
    <w:p>
      <w:pPr>
        <w:ind w:left="880"/>
      </w:pPr>
      <w:r>
        <w:t>第二条又は前条の許可の申請に係る事案が特に重要なものである場合において、当該事案が前項第二号の基準に適合するかどうかの判定をしようとするとき。</w:t>
      </w:r>
    </w:p>
    <w:p>
      <w:pPr>
        <w:pStyle w:val="Heading4"/>
      </w:pPr>
      <w:r>
        <w:t>第四条（推進性能試験）</w:t>
      </w:r>
    </w:p>
    <w:p>
      <w:r>
        <w:t>国土交通大臣は、推進機関を備える船舶を製造しようとする者の要求があつたときは、その船舶の設計について水そうによる推進性能試験を行わなければならない。</w:t>
      </w:r>
    </w:p>
    <w:p>
      <w:pPr>
        <w:pStyle w:val="Heading5"/>
        <w:ind w:left="440"/>
      </w:pPr>
      <w:r>
        <w:t>２</w:t>
      </w:r>
    </w:p>
    <w:p>
      <w:pPr>
        <w:ind w:left="440"/>
      </w:pPr>
      <w:r>
        <w:t>国土交通大臣は、前項の規定により推進性能試験を受けた設計に基いて船舶を製造した者の要求があつたときは、その船舶について実地による推進性能試験を行わなければならない。</w:t>
      </w:r>
    </w:p>
    <w:p>
      <w:pPr>
        <w:pStyle w:val="Heading5"/>
        <w:ind w:left="440"/>
      </w:pPr>
      <w:r>
        <w:t>３</w:t>
      </w:r>
    </w:p>
    <w:p>
      <w:pPr>
        <w:ind w:left="440"/>
      </w:pPr>
      <w:r>
        <w:t>国土交通大臣は、推進性能試験を行うことを要求した者に対して、推進性能試験の結果を通報しなければならない。</w:t>
      </w:r>
    </w:p>
    <w:p>
      <w:pPr>
        <w:pStyle w:val="Heading5"/>
        <w:ind w:left="440"/>
      </w:pPr>
      <w:r>
        <w:t>４</w:t>
      </w:r>
    </w:p>
    <w:p>
      <w:pPr>
        <w:ind w:left="440"/>
      </w:pPr>
      <w:r>
        <w:t>第一項又は第二項の規定による推進性能試験を行うことを要求する者は、推進性能試験に要する費用の範囲内において国土交通省令で定める額の手数料を納めなければならない。</w:t>
      </w:r>
    </w:p>
    <w:p>
      <w:pPr>
        <w:pStyle w:val="Heading5"/>
        <w:ind w:left="440"/>
      </w:pPr>
      <w:r>
        <w:t>５</w:t>
      </w:r>
    </w:p>
    <w:p>
      <w:pPr>
        <w:ind w:left="440"/>
      </w:pPr>
      <w:r>
        <w:t>第二項の規定による推進性能試験を行うことを要求した者は、推進性能試験に要した旅費の実費を納めなければならない。</w:t>
      </w:r>
    </w:p>
    <w:p>
      <w:pPr>
        <w:pStyle w:val="Heading4"/>
      </w:pPr>
      <w:r>
        <w:t>第五条（機関の性能試験）</w:t>
      </w:r>
    </w:p>
    <w:p>
      <w:r>
        <w:t>国土交通大臣は、新規の設計に基いて船舶用推進機関又は船舶用ボイラーを製造した者の要求があつたときは、その船舶用推進機関又は船舶用ボイラーについて性能試験を行わなければならない。</w:t>
      </w:r>
    </w:p>
    <w:p>
      <w:pPr>
        <w:pStyle w:val="Heading5"/>
        <w:ind w:left="440"/>
      </w:pPr>
      <w:r>
        <w:t>２</w:t>
      </w:r>
    </w:p>
    <w:p>
      <w:pPr>
        <w:ind w:left="440"/>
      </w:pPr>
      <w:r>
        <w:t>前項の規定による性能試験は、船舶用推進機関に関しては出力、操縦性、回転速度の調整及び振動について、船舶用ボイラーに関しては燃焼及び蒸発の効率について行う。</w:t>
      </w:r>
    </w:p>
    <w:p>
      <w:pPr>
        <w:pStyle w:val="Heading5"/>
        <w:ind w:left="440"/>
      </w:pPr>
      <w:r>
        <w:t>３</w:t>
      </w:r>
    </w:p>
    <w:p>
      <w:pPr>
        <w:ind w:left="440"/>
      </w:pPr>
      <w:r>
        <w:t>第一項の規定による性能試験については、前条第三項から第五項までの規定を準用する。</w:t>
      </w:r>
    </w:p>
    <w:p>
      <w:pPr>
        <w:pStyle w:val="Heading4"/>
      </w:pPr>
      <w:r>
        <w:t>第六条（船舶の製造事業等の開始、休止及び廃止）</w:t>
      </w:r>
    </w:p>
    <w:p>
      <w:r>
        <w:t>左に掲げる事業を開始した者は、その事業を開始した日から二箇月以内に、その施設の概要及び事業計画を国土交通大臣に届け出なければならない。</w:t>
      </w:r>
    </w:p>
    <w:p>
      <w:pPr>
        <w:pStyle w:val="Heading6"/>
        <w:ind w:left="880"/>
      </w:pPr>
      <w:r>
        <w:t>一</w:t>
      </w:r>
    </w:p>
    <w:p>
      <w:pPr>
        <w:ind w:left="880"/>
      </w:pPr>
      <w:r>
        <w:t>鋼製の船舶の製造又は修繕をする事業</w:t>
      </w:r>
    </w:p>
    <w:p>
      <w:pPr>
        <w:pStyle w:val="Heading6"/>
        <w:ind w:left="880"/>
      </w:pPr>
      <w:r>
        <w:t>二</w:t>
      </w:r>
    </w:p>
    <w:p>
      <w:pPr>
        <w:ind w:left="880"/>
      </w:pPr>
      <w:r>
        <w:t>鋼製の船舶以外の船舶で総トン数二十トン以上又は長さ十五メートル以上のものの製造又は修繕をする事業</w:t>
      </w:r>
    </w:p>
    <w:p>
      <w:pPr>
        <w:pStyle w:val="Heading6"/>
        <w:ind w:left="880"/>
      </w:pPr>
      <w:r>
        <w:t>三</w:t>
      </w:r>
    </w:p>
    <w:p>
      <w:pPr>
        <w:ind w:left="880"/>
      </w:pPr>
      <w:r>
        <w:t>軸馬力三十馬力以上の船舶用推進機関の製造をする事業</w:t>
      </w:r>
    </w:p>
    <w:p>
      <w:pPr>
        <w:pStyle w:val="Heading6"/>
        <w:ind w:left="880"/>
      </w:pPr>
      <w:r>
        <w:t>四</w:t>
      </w:r>
    </w:p>
    <w:p>
      <w:pPr>
        <w:ind w:left="880"/>
      </w:pPr>
      <w:r>
        <w:t>受熱面積百五十平方メートル以上の船舶用ボイラーの製造をする事業</w:t>
      </w:r>
    </w:p>
    <w:p>
      <w:pPr>
        <w:pStyle w:val="Heading5"/>
        <w:ind w:left="440"/>
      </w:pPr>
      <w:r>
        <w:t>２</w:t>
      </w:r>
    </w:p>
    <w:p>
      <w:pPr>
        <w:ind w:left="440"/>
      </w:pPr>
      <w:r>
        <w:t>前項各号の事業を営む者が、その事業を休止し、又は廃止したときは、二箇月以内に、その旨を国土交通大臣に届け出なければならない。</w:t>
      </w:r>
    </w:p>
    <w:p>
      <w:pPr>
        <w:pStyle w:val="Heading4"/>
      </w:pPr>
      <w:r>
        <w:t>第七条（業務に関する勧告）</w:t>
      </w:r>
    </w:p>
    <w:p>
      <w:r>
        <w:t>国土交通大臣は、前条第一項各号に掲げる事業を営む者に対して、業務運営の改善及び企業原価の適正化等について意見を述べ、又は勧告をすることができる。</w:t>
      </w:r>
    </w:p>
    <w:p>
      <w:pPr>
        <w:pStyle w:val="Heading4"/>
      </w:pPr>
      <w:r>
        <w:t>第八条（技術に関する勧告）</w:t>
      </w:r>
    </w:p>
    <w:p>
      <w:r>
        <w:t>国土交通大臣は、第六条第一項各号に掲げる事業を営む者に対して、新しい技術の導入、設備の近代化その他技術の向上に関し交通政策審議会の議を経て必要な勧告をすることができる。</w:t>
      </w:r>
    </w:p>
    <w:p>
      <w:pPr>
        <w:pStyle w:val="Heading4"/>
      </w:pPr>
      <w:r>
        <w:t>第九条（情報等の提供）</w:t>
      </w:r>
    </w:p>
    <w:p>
      <w:r>
        <w:t>国土交通大臣は、常に、広く造船技術に関する資料、情報等を集めて備え置き、第六条第一項各号に掲げる事業を営む者の要求に応じ、これを提供しなければならない。</w:t>
      </w:r>
    </w:p>
    <w:p>
      <w:pPr>
        <w:pStyle w:val="Heading4"/>
      </w:pPr>
      <w:r>
        <w:t>第十条（報告）</w:t>
      </w:r>
    </w:p>
    <w:p>
      <w:r>
        <w:t>国土交通大臣又は地方運輸局長（運輸監理部長を含む。以下同じ。）は、船舶の製造若しくは修繕又は船体、船舶用機関若しくはぎ装品又はこれらの部分品若しくは附属品の製造、修繕又は販売をする事業を営む者に対して、その生産、販売、労務及び施設について報告をさせることができる。</w:t>
      </w:r>
    </w:p>
    <w:p>
      <w:pPr>
        <w:pStyle w:val="Heading5"/>
        <w:ind w:left="440"/>
      </w:pPr>
      <w:r>
        <w:t>２</w:t>
      </w:r>
    </w:p>
    <w:p>
      <w:pPr>
        <w:ind w:left="440"/>
      </w:pPr>
      <w:r>
        <w:t>前項の場合において、国土交通大臣又は地方運輸局長は、報告をする者に対して、報告について必要な協力をしなければならない。</w:t>
      </w:r>
    </w:p>
    <w:p>
      <w:pPr>
        <w:pStyle w:val="Heading4"/>
      </w:pPr>
      <w:r>
        <w:t>第十一条（現に事業を営む者の届出）</w:t>
      </w:r>
    </w:p>
    <w:p>
      <w:r>
        <w:t>この法律施行の際現に第六条第一項各号に掲げる事業を営む者は、この法律施行の日から二箇月以内に、その施設及び事業の概要を運輸大臣に届け出なければならない。</w:t>
      </w:r>
    </w:p>
    <w:p>
      <w:pPr>
        <w:pStyle w:val="Heading4"/>
      </w:pPr>
      <w:r>
        <w:t>第十一条の二（権限の委任）</w:t>
      </w:r>
    </w:p>
    <w:p>
      <w:r>
        <w:t>この法律に規定する国土交通大臣の権限は、国土交通省令で定めるところにより、その一部を地方運輸局長に委任することができる。</w:t>
      </w:r>
    </w:p>
    <w:p>
      <w:pPr>
        <w:pStyle w:val="Heading4"/>
      </w:pPr>
      <w:r>
        <w:t>第十二条（罰則）</w:t>
      </w:r>
    </w:p>
    <w:p>
      <w:r>
        <w:t>第二条第一項又は第三条第一項の規定に違反した者は、六月以下の懲役若しくは十万円以下の罰金に処し、又はこれを併科する。</w:t>
      </w:r>
    </w:p>
    <w:p>
      <w:pPr>
        <w:pStyle w:val="Heading4"/>
      </w:pPr>
      <w:r>
        <w:t>第十二条の二</w:t>
      </w:r>
    </w:p>
    <w:p>
      <w:r>
        <w:t>左の各号の一に該当する者は、三万円以下の罰金に処する。</w:t>
      </w:r>
    </w:p>
    <w:p>
      <w:pPr>
        <w:pStyle w:val="Heading6"/>
        <w:ind w:left="880"/>
      </w:pPr>
      <w:r>
        <w:t>一</w:t>
      </w:r>
    </w:p>
    <w:p>
      <w:pPr>
        <w:ind w:left="880"/>
      </w:pPr>
      <w:r>
        <w:t>第二条第二項（第三条第二項において準用する場合を含む。）、第六条又は第十一条の規定による届出をせず、又は虚偽の届出をした者</w:t>
      </w:r>
    </w:p>
    <w:p>
      <w:pPr>
        <w:pStyle w:val="Heading6"/>
        <w:ind w:left="880"/>
      </w:pPr>
      <w:r>
        <w:t>二</w:t>
      </w:r>
    </w:p>
    <w:p>
      <w:pPr>
        <w:ind w:left="880"/>
      </w:pPr>
      <w:r>
        <w:t>第十条第一項の規定による報告をせず、又は虚偽の報告をした者</w:t>
      </w:r>
    </w:p>
    <w:p>
      <w:pPr>
        <w:pStyle w:val="Heading4"/>
      </w:pPr>
      <w:r>
        <w:t>第十三条</w:t>
      </w:r>
    </w:p>
    <w:p>
      <w:r>
        <w:t>法人の代表者又は法人若しくは人の代理人、使用人その他の従業者が、その法人又は人の業務に関し、前二条の違反行為をしたときは、行為者を罰する外その法人又は人に対しても各本条の罰金刑を科する。</w:t>
      </w:r>
    </w:p>
    <w:p>
      <w:r>
        <w:br w:type="page"/>
      </w:r>
    </w:p>
    <w:p>
      <w:pPr>
        <w:pStyle w:val="Heading1"/>
      </w:pPr>
      <w:r>
        <w:t>附　則</w:t>
      </w:r>
    </w:p>
    <w:p>
      <w:r>
        <w:t>この法律施行の期日は、公布の日から起算して九十日をこえない期間内において政令で定める。</w:t>
      </w:r>
    </w:p>
    <w:p>
      <w:r>
        <w:br w:type="page"/>
      </w:r>
    </w:p>
    <w:p>
      <w:pPr>
        <w:pStyle w:val="Heading1"/>
      </w:pPr>
      <w:r>
        <w:t>附　則（昭和二七年六月一六日法律第一九九号）</w:t>
      </w:r>
    </w:p>
    <w:p>
      <w:r>
        <w:t>この法律施行の期日は、公布の日から起算して六十日をこえない期間内において、政令で定める。</w:t>
      </w:r>
    </w:p>
    <w:p>
      <w:pPr>
        <w:pStyle w:val="Heading5"/>
        <w:ind w:left="440"/>
      </w:pPr>
      <w:r>
        <w:t>２</w:t>
      </w:r>
    </w:p>
    <w:p>
      <w:pPr>
        <w:ind w:left="440"/>
      </w:pPr>
      <w:r>
        <w:t>この法律施行の際現に改正前の造船法第二条第一項又は同法第三条第一項の規定により届出をして、その工事に着手している者は、改正後の同法第二条第一項又は同法第三条第一項の規定の適用については、この法律施行の日においてそれぞれの規定による許可を受けた者とみなす。</w:t>
      </w:r>
    </w:p>
    <w:p>
      <w:pPr>
        <w:pStyle w:val="Heading5"/>
        <w:ind w:left="440"/>
      </w:pPr>
      <w:r>
        <w:t>３</w:t>
      </w:r>
    </w:p>
    <w:p>
      <w:pPr>
        <w:ind w:left="440"/>
      </w:pPr>
      <w:r>
        <w:t>この法律施行の際現に改正前の造船法第二条第一項又は同法第三条第一項の規定による届出に係る工事であつて改正後の同法第二条第一項又は同法第三条第一項の施設又は設備に係るものを完了して、その工事の完了の届出をしていない者については、改正前の同法第二条第二項及び同法第三条第二項の規定は、この法律施行後もなおその効力を有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　則（昭和四〇年五月二二日法律第七九号）</w:t>
      </w:r>
    </w:p>
    <w:p>
      <w:r>
        <w:t>この法律は、公布の日から起算して三十日を経過した日から施行する。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造船法</w:t>
      <w:br/>
      <w:tab/>
      <w:t>（昭和二十五年法律第百二十九号）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造船法（昭和二十五年法律第百二十九号）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