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w:t>
        <w:br/>
        <w:t>（昭和三十四年法律第百六十五号）</w:t>
      </w:r>
    </w:p>
    <w:p>
      <w:pPr>
        <w:pStyle w:val="Heading4"/>
      </w:pPr>
      <w:r>
        <w:t>第一条（この法律の趣旨）</w:t>
      </w:r>
    </w:p>
    <w:p>
      <w:r>
        <w:t>連合国財産の返還等に関する政令（昭和二十六年政令第六号。以下「返還政令」という。）第二十五条（ポツダム宣言の受諾に伴い発する命令に関する件に基く連合国財産及びドイツ財産関係諸命令の措置に関する法律（昭和二十七年法律第九十五号。以下「第九十五号法律」という。）第二条第五項及び第六項においてなおその効力を有するものとされる同法による改正前の返還政令第二十五条を含む。）及び附則第十六項並びに連合国財産である株式の回復に関する政令（昭和二十四年政令第三百十号。以下「株式回復政令」という。）第三十条及び第三十一条（第九十五号法律第六条第四項及び第六項においてなおその効力を有するものとされる同法による改正前の株式回復政令第三十条及び第三十一条を含む。以下同じ。）に規定する損失（次条第六号に規定する株式会社が再設立されたことにより同号に掲げる者に生じた損失を含む。）の処理並びに連合国財産上の家屋等の譲渡等に関する政令（昭和二十三年政令第二百九十八号。以下「譲渡政令」という。）第十条の三に規定する損失の補償については、この法律の定めるところによる。</w:t>
      </w:r>
    </w:p>
    <w:p>
      <w:pPr>
        <w:pStyle w:val="Heading4"/>
      </w:pPr>
      <w:r>
        <w:t>第二条（損失の処理又は補償の対象及びその方法）</w:t>
      </w:r>
    </w:p>
    <w:p>
      <w:r>
        <w:t>政府は、次の各号に掲げる場合に応じ、当該各号に掲げる者であつて、当該各号に規定する事由による損失を受けた者（その包括承継人を含み、国を除く。）に対し、その損失の処理又は補償を行うため、この法律の定めるところにより、返還善後処理金を支払うものとする。</w:t>
      </w:r>
    </w:p>
    <w:p>
      <w:pPr>
        <w:pStyle w:val="Heading6"/>
        <w:ind w:left="880"/>
      </w:pPr>
      <w:r>
        <w:t>一</w:t>
      </w:r>
    </w:p>
    <w:p>
      <w:pPr>
        <w:ind w:left="880"/>
      </w:pPr>
      <w:r>
        <w:t>返還政令第十三条（第九十五号法律第二条第六項においてなおその効力を有するものとされる同法による改正前の返還政令第十三条を含む。以下同じ。）第一項第二号の措置による財産の譲渡があつた場合</w:t>
      </w:r>
    </w:p>
    <w:p>
      <w:pPr>
        <w:pStyle w:val="Heading6"/>
        <w:ind w:left="880"/>
      </w:pPr>
      <w:r>
        <w:t>二</w:t>
      </w:r>
    </w:p>
    <w:p>
      <w:pPr>
        <w:ind w:left="880"/>
      </w:pPr>
      <w:r>
        <w:t>返還政令第十三条第一項第三号の命令に係る措置による財産の譲渡又は同条第四項（同条第一項第三号に係る部分に限る。）の規定による財産の譲渡があつた場合</w:t>
      </w:r>
    </w:p>
    <w:p>
      <w:pPr>
        <w:pStyle w:val="Heading6"/>
        <w:ind w:left="880"/>
      </w:pPr>
      <w:r>
        <w:t>三</w:t>
      </w:r>
    </w:p>
    <w:p>
      <w:pPr>
        <w:ind w:left="880"/>
      </w:pPr>
      <w:r>
        <w:t>返還政令第十三条第一項第四号の命令に係る措置による地上権、永小作権、地役権若しくは賃借権の返還又は同条第四項（同条第一項第四号に係る部分に限る。）の規定によるこれらの権利の返還があつた場合</w:t>
      </w:r>
    </w:p>
    <w:p>
      <w:pPr>
        <w:pStyle w:val="Heading6"/>
        <w:ind w:left="880"/>
      </w:pPr>
      <w:r>
        <w:t>四</w:t>
      </w:r>
    </w:p>
    <w:p>
      <w:pPr>
        <w:ind w:left="880"/>
      </w:pPr>
      <w:r>
        <w:t>返還政令第十三条第一項第五号の命令に係る措置による同号に規定する持分の譲渡又は同条第四項（同条第一項第五号に係る部分に限る。）の規定による当該持分の譲渡があつた場合</w:t>
      </w:r>
    </w:p>
    <w:p>
      <w:pPr>
        <w:pStyle w:val="Heading6"/>
        <w:ind w:left="880"/>
      </w:pPr>
      <w:r>
        <w:t>五</w:t>
      </w:r>
    </w:p>
    <w:p>
      <w:pPr>
        <w:ind w:left="880"/>
      </w:pPr>
      <w:r>
        <w:t>株式回復政令第十八条第四項（連合国財産である株式の回復に関する政令の一部を改正する政令（昭和二十六年政令第二百四十三号。以下「第二百四十三号政令」という。）による改正前の株式回復政令第二十条第一項及び第九十五号法律第六条第六項においてなおその効力を有するものとされる同法による改正前の株式回復政令第十八条第四項を含む。以下同じ。）後段の規定による特定株式（株式回復政令第三条第一項に規定する特定株式のうち、同項第一号、第二号及び第七号に掲げる株式以外の株式をいう。以下同じ。）の株券の引渡があつた場合</w:t>
      </w:r>
    </w:p>
    <w:p>
      <w:pPr>
        <w:pStyle w:val="Heading6"/>
        <w:ind w:left="880"/>
      </w:pPr>
      <w:r>
        <w:t>六</w:t>
      </w:r>
    </w:p>
    <w:p>
      <w:pPr>
        <w:ind w:left="880"/>
      </w:pPr>
      <w:r>
        <w:t>旧ジエー・アンド・ピー・コウツ・リミテツドに対する財産の返還に関する政令（昭和二十四年政令第四十六号。以下「旧コウツ政令」という。）第二条第一項の株式会社が同項の規定により再設立された場合</w:t>
      </w:r>
    </w:p>
    <w:p>
      <w:pPr>
        <w:pStyle w:val="Heading6"/>
        <w:ind w:left="880"/>
      </w:pPr>
      <w:r>
        <w:t>七</w:t>
      </w:r>
    </w:p>
    <w:p>
      <w:pPr>
        <w:ind w:left="880"/>
      </w:pPr>
      <w:r>
        <w:t>株式回復政令第十八条第四項後段の規定による自己取得株式（同令第十一条第一項に規定する自己取得株式をいう。以下同じ。）若しくは自己保留株式（同項に規定する自己保留株式をいい、子株（同令第二条第二項に規定する子株をいう。以下同じ。）に相当するものを除く。以下同じ。）の株券の引渡又は同令第十九条（第九十五号法律第六条第六項においてなおその効力を有するものとされる同法による改正前の株式回復政令第十九条を含む。）第一項後段の規定による新株（子株に相当するものを除く。以下同じ。）の株券の引渡があつた場合</w:t>
      </w:r>
    </w:p>
    <w:p>
      <w:pPr>
        <w:pStyle w:val="Heading6"/>
        <w:ind w:left="880"/>
      </w:pPr>
      <w:r>
        <w:t>八</w:t>
      </w:r>
    </w:p>
    <w:p>
      <w:pPr>
        <w:ind w:left="880"/>
      </w:pPr>
      <w:r>
        <w:t>譲渡政令第一条に規定する家屋等（旧連合国財産の保全に関する件（昭和二十年大蔵省令第八十号）第四条第一項又は返還政令第四条第四項の規定に違反して建設されたものを除く。）が譲渡政令の規定により収用され、若しくは引き渡され、又は除去された場合</w:t>
      </w:r>
    </w:p>
    <w:p>
      <w:pPr>
        <w:pStyle w:val="Heading6"/>
        <w:ind w:left="880"/>
      </w:pPr>
      <w:r>
        <w:t>九</w:t>
      </w:r>
    </w:p>
    <w:p>
      <w:pPr>
        <w:ind w:left="880"/>
      </w:pPr>
      <w:r>
        <w:t>旧連合国財産の返還等に関する件（昭和二十一年勅令第二百九十四号）第二条第一項の命令に係る措置として第二号に規定する財産の譲渡、第三号に規定する権利の返還、第五号に規定する株券の引渡又は前号に規定する家屋等の除去に準ずる行為があつた場合</w:t>
      </w:r>
    </w:p>
    <w:p>
      <w:pPr>
        <w:pStyle w:val="Heading4"/>
      </w:pPr>
      <w:r>
        <w:t>第三条（返還善後処理金の額及びその支払の方法）</w:t>
      </w:r>
    </w:p>
    <w:p>
      <w:r>
        <w:t>返還善後処理金の額は、次の各号に掲げる区分に応じ、当該各号に掲げる金額に、第一号又は第三号の場合にあつてはこれらの号に規定する財産又は持分の返還請求があつた日から、第二号の場合にあつては同号に規定する権利の設定があつた日から、第四号の場合にあつては同号に規定する特定株式の回復請求があつた日から、第五号の場合にあつては同号に規定する株式会社の再設立があつた日から、第六号の場合にあつては同号に規定する株券の引渡があつた日から、第七号の場合にあつては同号に規定する家屋等の譲渡又は除去の請求があつた日から、第八号の場合にあつては連合国最高司令官からの返還等の要求があつた日からそれぞれこの法律の施行の日の前日までの期間に応じて年五分の利率で計算した金額を加算した金額とする。</w:t>
      </w:r>
    </w:p>
    <w:p>
      <w:pPr>
        <w:pStyle w:val="Heading6"/>
        <w:ind w:left="880"/>
      </w:pPr>
      <w:r>
        <w:t>一</w:t>
      </w:r>
    </w:p>
    <w:p>
      <w:pPr>
        <w:ind w:left="880"/>
      </w:pPr>
      <w:r>
        <w:t>前条第一号及び第二号に掲げる者</w:t>
      </w:r>
    </w:p>
    <w:p>
      <w:pPr>
        <w:pStyle w:val="Heading6"/>
        <w:ind w:left="880"/>
      </w:pPr>
      <w:r>
        <w:t>二</w:t>
      </w:r>
    </w:p>
    <w:p>
      <w:pPr>
        <w:ind w:left="880"/>
      </w:pPr>
      <w:r>
        <w:t>前条第三号に掲げる者</w:t>
      </w:r>
    </w:p>
    <w:p>
      <w:pPr>
        <w:pStyle w:val="Heading6"/>
        <w:ind w:left="880"/>
      </w:pPr>
      <w:r>
        <w:t>三</w:t>
      </w:r>
    </w:p>
    <w:p>
      <w:pPr>
        <w:ind w:left="880"/>
      </w:pPr>
      <w:r>
        <w:t>前条第四号に掲げる者</w:t>
      </w:r>
    </w:p>
    <w:p>
      <w:pPr>
        <w:pStyle w:val="Heading6"/>
        <w:ind w:left="880"/>
      </w:pPr>
      <w:r>
        <w:t>四</w:t>
      </w:r>
    </w:p>
    <w:p>
      <w:pPr>
        <w:ind w:left="880"/>
      </w:pPr>
      <w:r>
        <w:t>前条第五号に掲げる者</w:t>
      </w:r>
    </w:p>
    <w:p>
      <w:pPr>
        <w:pStyle w:val="Heading6"/>
        <w:ind w:left="880"/>
      </w:pPr>
      <w:r>
        <w:t>五</w:t>
      </w:r>
    </w:p>
    <w:p>
      <w:pPr>
        <w:ind w:left="880"/>
      </w:pPr>
      <w:r>
        <w:t>前条第六号に掲げる者</w:t>
      </w:r>
    </w:p>
    <w:p>
      <w:pPr>
        <w:pStyle w:val="Heading6"/>
        <w:ind w:left="880"/>
      </w:pPr>
      <w:r>
        <w:t>六</w:t>
      </w:r>
    </w:p>
    <w:p>
      <w:pPr>
        <w:ind w:left="880"/>
      </w:pPr>
      <w:r>
        <w:t>前条第七号に掲げる者</w:t>
      </w:r>
    </w:p>
    <w:p>
      <w:pPr>
        <w:pStyle w:val="Heading6"/>
        <w:ind w:left="880"/>
      </w:pPr>
      <w:r>
        <w:t>七</w:t>
      </w:r>
    </w:p>
    <w:p>
      <w:pPr>
        <w:ind w:left="880"/>
      </w:pPr>
      <w:r>
        <w:t>前条第八号に掲げる者</w:t>
      </w:r>
    </w:p>
    <w:p>
      <w:pPr>
        <w:pStyle w:val="Heading6"/>
        <w:ind w:left="880"/>
      </w:pPr>
      <w:r>
        <w:t>八</w:t>
      </w:r>
    </w:p>
    <w:p>
      <w:pPr>
        <w:ind w:left="880"/>
      </w:pPr>
      <w:r>
        <w:t>前条第九号に掲げる者</w:t>
      </w:r>
    </w:p>
    <w:p>
      <w:pPr>
        <w:pStyle w:val="Heading5"/>
        <w:ind w:left="440"/>
      </w:pPr>
      <w:r>
        <w:t>２</w:t>
      </w:r>
    </w:p>
    <w:p>
      <w:pPr>
        <w:ind w:left="440"/>
      </w:pPr>
      <w:r>
        <w:t>返還善後処理金は、国債をもつて交付する。</w:t>
      </w:r>
    </w:p>
    <w:p>
      <w:pPr>
        <w:pStyle w:val="Heading4"/>
      </w:pPr>
      <w:r>
        <w:t>第四条（返還善後処理金の請求及び支払の手続）</w:t>
      </w:r>
    </w:p>
    <w:p>
      <w:r>
        <w:t>第二条の規定による返還善後処理金の支払を請求することができる者（以下「請求権者」という。）がその支払を請求しようとするときは、大蔵大臣に対し、この法律の施行の日から二年以内に、政令で定めるところにより、返還善後処理金支払請求書を提出しなければならない。</w:t>
      </w:r>
    </w:p>
    <w:p>
      <w:pPr>
        <w:pStyle w:val="Heading5"/>
        <w:ind w:left="440"/>
      </w:pPr>
      <w:r>
        <w:t>２</w:t>
      </w:r>
    </w:p>
    <w:p>
      <w:pPr>
        <w:ind w:left="440"/>
      </w:pPr>
      <w:r>
        <w:t>大蔵大臣は、前項の規定により返還善後処理金支払請求書が提出されたときは、これを審査し、支払うべきであると認めたときは、その支払うべき返還善後処理金の額を当該請求権者に通知するとともに、遅滞なく、これを支払わなければならない。</w:t>
      </w:r>
    </w:p>
    <w:p>
      <w:pPr>
        <w:pStyle w:val="Heading4"/>
      </w:pPr>
      <w:r>
        <w:t>第五条（国債）</w:t>
      </w:r>
    </w:p>
    <w:p>
      <w:r>
        <w:t>第三条第二項の規定により交付するため、政府は、必要な金額を限度として国債を発行することができる。</w:t>
      </w:r>
    </w:p>
    <w:p>
      <w:pPr>
        <w:pStyle w:val="Heading5"/>
        <w:ind w:left="440"/>
      </w:pPr>
      <w:r>
        <w:t>２</w:t>
      </w:r>
    </w:p>
    <w:p>
      <w:pPr>
        <w:ind w:left="440"/>
      </w:pPr>
      <w:r>
        <w:t>前項の規定により発行する国債に関して必要な事項は、大蔵省令で定める。</w:t>
      </w:r>
    </w:p>
    <w:p>
      <w:pPr>
        <w:pStyle w:val="Heading4"/>
      </w:pPr>
      <w:r>
        <w:t>第六条（異議申立期間）</w:t>
      </w:r>
    </w:p>
    <w:p>
      <w:r>
        <w:t>返還善後処理金に関する処分についての異議申立てに関する行政不服審査法（昭和三十七年法律第百六十号）第四十五条の期間は、その処分の通知を受けた日の翌日から起算して六月以内とする。</w:t>
      </w:r>
    </w:p>
    <w:p>
      <w:pPr>
        <w:pStyle w:val="Heading4"/>
      </w:pPr>
      <w:r>
        <w:t>第七条（異議申立てと時効の中断）</w:t>
      </w:r>
    </w:p>
    <w:p>
      <w:r>
        <w:t>前条の異議申立ては、時効の中断については、裁判上の請求とみなす。</w:t>
      </w:r>
    </w:p>
    <w:p>
      <w:pPr>
        <w:pStyle w:val="Heading4"/>
      </w:pPr>
      <w:r>
        <w:t>第八条</w:t>
      </w:r>
    </w:p>
    <w:p>
      <w:r>
        <w:t>削除</w:t>
      </w:r>
    </w:p>
    <w:p>
      <w:pPr>
        <w:pStyle w:val="Heading4"/>
      </w:pPr>
      <w:r>
        <w:t>第九条（課税上の特例）</w:t>
      </w:r>
    </w:p>
    <w:p>
      <w:r>
        <w:t>請求権者（第二条第八号に掲げる者を除く。）が同条の規定により支払を受ける金額についての所得税法（昭和二十二年法律第二十七号）の規定の適用については、当該金額（その者の受けた第二条に規定する損失に係る財産につきその者が支出した有益費その他の政令で定める金額がある場合には、その支出した金額を控除した金額）は、その者の第四条第一項の規定による請求に基き同条第二項の大蔵大臣の通知のあつた日の属する年分の同法第九条第一項第八号に規定する所得の金額とみなして、同年分の総所得金額に算入する。</w:t>
      </w:r>
    </w:p>
    <w:p>
      <w:pPr>
        <w:pStyle w:val="Heading5"/>
        <w:ind w:left="440"/>
      </w:pPr>
      <w:r>
        <w:t>２</w:t>
      </w:r>
    </w:p>
    <w:p>
      <w:pPr>
        <w:ind w:left="440"/>
      </w:pPr>
      <w:r>
        <w:t>第二条第八号に掲げる者が同条の規定により支払を受ける金額についての所得税法、法人税法（昭和二十二年法律第二十八号）、資産再評価法（昭和二十五年法律第百十号）及び租税特別措置法（昭和三十二年法律第二十六号）の規定の適用については、当該金額は、その者の第四条第一項の規定による請求に基き同条第二項の大蔵大臣の通知のあつた日の属する年分又は事業年度分における同号に規定する家屋等の譲渡に伴い受ける金額（租税特別措置法の適用については、同法の適用を受ける収用に伴い受ける金額）とみなす。</w:t>
      </w:r>
    </w:p>
    <w:p>
      <w:pPr>
        <w:pStyle w:val="Heading5"/>
        <w:ind w:left="440"/>
      </w:pPr>
      <w:r>
        <w:t>３</w:t>
      </w:r>
    </w:p>
    <w:p>
      <w:pPr>
        <w:ind w:left="440"/>
      </w:pPr>
      <w:r>
        <w:t>税務署長は、請求権者が第二条の規定により返還善後処理金の支払を受けた年分又は事業年度分の所得税、法人税又は再評価税について、当該所得税、法人税又は再評価税の税額のうち、当該税額と、当該金額の支払を受けなかつたものとして計算した場合における税額との差額に相当する金額を限度として、当該請求権者が第三条第二項の規定により交付を受ける国債による物納を許可することができる。</w:t>
      </w:r>
    </w:p>
    <w:p>
      <w:pPr>
        <w:pStyle w:val="Heading5"/>
        <w:ind w:left="440"/>
      </w:pPr>
      <w:r>
        <w:t>４</w:t>
      </w:r>
    </w:p>
    <w:p>
      <w:pPr>
        <w:ind w:left="440"/>
      </w:pPr>
      <w:r>
        <w:t>前項の規定による物納の許可その他前三項の規定の適用に関して必要な事項は、政令で定める。</w:t>
      </w:r>
    </w:p>
    <w:p>
      <w:pPr>
        <w:pStyle w:val="Heading4"/>
      </w:pPr>
      <w:r>
        <w:t>第十条（権限の委任）</w:t>
      </w:r>
    </w:p>
    <w:p>
      <w:r>
        <w:t>この法律により大蔵大臣に属する権限は、政令で定めるところにより、その一部を財務局長に委任することができる。</w:t>
      </w:r>
    </w:p>
    <w:p>
      <w:pPr>
        <w:pStyle w:val="Heading4"/>
      </w:pPr>
      <w:r>
        <w:t>第十一条（省令への委任）</w:t>
      </w:r>
    </w:p>
    <w:p>
      <w:r>
        <w:t>この法律に特別の規定がある場合を除くほか、この法律の実施のための手続その他その執行について必要な細則は、大蔵省令で定める。</w:t>
      </w:r>
    </w:p>
    <w:p>
      <w:r>
        <w:br w:type="page"/>
      </w:r>
    </w:p>
    <w:p>
      <w:pPr>
        <w:pStyle w:val="Heading1"/>
      </w:pPr>
      <w:r>
        <w:t>附　則</w:t>
      </w:r>
    </w:p>
    <w:p>
      <w:r>
        <w:t>この法律は、公布の日から起算して八月をこえない範囲内で政令で定める日から施行する。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w:t>
      <w:br/>
      <w:tab/>
      <w:t>（昭和三十四年法律第百六十五号）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連合国財産の返還等に伴う損失の処理等に関する法律（昭和三十四年法律第百六十五号）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