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過疎地域自立促進特別措置法第三十一条の地方税の課税免除又は不均一課税に伴う措置が適用される場合等を定める省令</w:t>
        <w:br/>
        <w:t>（平成十二年自治省令第二十号）</w:t>
      </w:r>
    </w:p>
    <w:p>
      <w:pPr>
        <w:pStyle w:val="Heading4"/>
      </w:pPr>
      <w:r>
        <w:t>第一条（法第三十一条に規定する総務省令で定める場合）</w:t>
      </w:r>
    </w:p>
    <w:p>
      <w:r>
        <w:t>過疎地域自立促進特別措置法（以下「法」という。）第三十一条に規定する総務省令で定める場合は、次の各号に掲げる税目の区分に応じ、当該各号に定める場合とする。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第二条（特別償却設備に係る所得金額等の計算方法）</w:t>
      </w:r>
    </w:p>
    <w:p>
      <w:r>
        <w:t>前条第一号の当該設備に係るものとして計算した額は、次の各号に掲げる区分ごとにそれぞれ当該各号に定める算式によって計算した額とする。</w:t>
      </w:r>
    </w:p>
    <w:p>
      <w:pPr>
        <w:pStyle w:val="Heading6"/>
        <w:ind w:left="880"/>
      </w:pPr>
      <w:r>
        <w:t>一</w:t>
      </w:r>
    </w:p>
    <w:p>
      <w:pPr>
        <w:ind w:left="880"/>
      </w:pPr>
      <w:r>
        <w:t>その行う主たる事業が電気供給業（電気事業法（昭和三十九年法律第百七十号）第二条第一項第二号に規定する小売電気事業（これに準ずるものを含む。）を除く。以下この号において同じ。）、ガス供給業又は倉庫業の法人の場合</w:t>
      </w:r>
    </w:p>
    <w:p>
      <w:pPr>
        <w:pStyle w:val="Heading6"/>
        <w:ind w:left="880"/>
      </w:pPr>
      <w:r>
        <w:t>二</w:t>
      </w:r>
    </w:p>
    <w:p>
      <w:pPr>
        <w:ind w:left="880"/>
      </w:pPr>
      <w:r>
        <w:t>前号以外の場合</w:t>
      </w:r>
    </w:p>
    <w:p>
      <w:pPr>
        <w:pStyle w:val="Heading5"/>
        <w:ind w:left="440"/>
      </w:pPr>
      <w:r>
        <w:t>２</w:t>
      </w:r>
    </w:p>
    <w:p>
      <w:pPr>
        <w:ind w:left="440"/>
      </w:pPr>
      <w:r>
        <w:t>鉄道事業又は軌道事業（以下「鉄軌道事業」という。）とこれらの事業以外の事業をあわせて行う法人については、当該鉄軌道事業以外の事業に係る部分について前項の規定を適用する。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pPr>
        <w:pStyle w:val="Heading4"/>
      </w:pPr>
      <w:r>
        <w:t>第三条（法第三十一条に規定する総務省令で定める期間に係る年度）</w:t>
      </w:r>
    </w:p>
    <w:p>
      <w:r>
        <w:t>法第三十一条に規定する総務省令で定める期間に係る年度は、事業税の課税免除又は不均一課税をした最初の年度から五箇年度とする。</w:t>
      </w:r>
    </w:p>
    <w:p>
      <w:r>
        <w:br w:type="page"/>
      </w:r>
    </w:p>
    <w:p>
      <w:pPr>
        <w:pStyle w:val="Heading1"/>
      </w:pPr>
      <w:r>
        <w:t>附　則</w:t>
      </w:r>
    </w:p>
    <w:p>
      <w:r>
        <w:t>この省令は、平成十二年四月一日から施行する。</w:t>
      </w:r>
    </w:p>
    <w:p>
      <w:pPr>
        <w:pStyle w:val="Heading5"/>
        <w:ind w:left="440"/>
      </w:pPr>
      <w:r>
        <w:t>２</w:t>
      </w:r>
    </w:p>
    <w:p>
      <w:pPr>
        <w:ind w:left="440"/>
      </w:pPr>
      <w:r>
        <w:t>法附則第四条第三項の規定によりなおその効力を有することとされる旧過疎地域活性化特別措置法（平成二年法律第十五号）第二十八条の規定（以下この項において「旧過疎活性化法の規定」という。）に基づく旧過疎地域活性化特別措置法第二十八条の地方税の課税免除又は不均一課税に伴う措置が適用される場合等を定める省令（平成二年自治省令第十三号）の規定は、この省令の施行の日以後も、旧過疎活性化法の規定が効力を有する限りにおいて、なおその効力を有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則（平成一四年三月三一日総務省令第四三号）</w:t>
      </w:r>
    </w:p>
    <w:p>
      <w:r>
        <w:t>この省令は、平成十四年四月一日から施行する。</w:t>
      </w:r>
    </w:p>
    <w:p>
      <w:r>
        <w:br w:type="page"/>
      </w:r>
    </w:p>
    <w:p>
      <w:pPr>
        <w:pStyle w:val="Heading1"/>
      </w:pPr>
      <w:r>
        <w:t>附　則（平成一六年三月三一日総務省令第七四号）</w:t>
      </w:r>
    </w:p>
    <w:p>
      <w:r>
        <w:t>この省令は、平成十六年四月一日から施行する。</w:t>
      </w:r>
    </w:p>
    <w:p>
      <w:r>
        <w:br w:type="page"/>
      </w:r>
    </w:p>
    <w:p>
      <w:pPr>
        <w:pStyle w:val="Heading1"/>
      </w:pPr>
      <w:r>
        <w:t>附　則（平成一七年三月三一日総務省令第六四号）</w:t>
      </w:r>
    </w:p>
    <w:p>
      <w:r>
        <w:t>この省令は、平成十七年四月一日から施行する。</w:t>
      </w:r>
    </w:p>
    <w:p>
      <w:pPr>
        <w:pStyle w:val="Heading5"/>
        <w:ind w:left="440"/>
      </w:pPr>
      <w:r>
        <w:t>３</w:t>
      </w:r>
    </w:p>
    <w:p>
      <w:pPr>
        <w:ind w:left="440"/>
      </w:pPr>
      <w:r>
        <w:t>第八条の規定による改正後の過疎地域自立促進特別措置法第三十一条の地方税の課税免除又は不均一課税に伴う措置が適用される場合等を定める省令第一条の規定は、施行日以後に新設され、又は増設される施設について適用し、施行日前に新設され、又は増設された施設については、なお従前の例による。</w:t>
      </w:r>
    </w:p>
    <w:p>
      <w:r>
        <w:br w:type="page"/>
      </w:r>
    </w:p>
    <w:p>
      <w:pPr>
        <w:pStyle w:val="Heading1"/>
      </w:pPr>
      <w:r>
        <w:t>附　則（平成一九年三月三〇日総務省令第四七号）</w:t>
      </w:r>
    </w:p>
    <w:p>
      <w:r>
        <w:t>この省令は、平成十九年四月一日から施行する。</w:t>
      </w:r>
    </w:p>
    <w:p>
      <w:r>
        <w:br w:type="page"/>
      </w:r>
    </w:p>
    <w:p>
      <w:pPr>
        <w:pStyle w:val="Heading1"/>
      </w:pPr>
      <w:r>
        <w:t>附　則（平成二一年三月三一日総務省令第四〇号）</w:t>
      </w:r>
    </w:p>
    <w:p>
      <w:r>
        <w:t>この省令は、平成二十一年四月一日から施行する。</w:t>
      </w:r>
    </w:p>
    <w:p>
      <w:r>
        <w:br w:type="page"/>
      </w:r>
    </w:p>
    <w:p>
      <w:pPr>
        <w:pStyle w:val="Heading1"/>
      </w:pPr>
      <w:r>
        <w:t>附　則（平成二二年三月三一日総務省令第二八号）</w:t>
      </w:r>
    </w:p>
    <w:p>
      <w:r>
        <w:t>この省令は、平成二十二年四月一日から施行する。</w:t>
      </w:r>
    </w:p>
    <w:p>
      <w:pPr>
        <w:pStyle w:val="Heading5"/>
        <w:ind w:left="440"/>
      </w:pPr>
      <w:r>
        <w:t>２</w:t>
      </w:r>
    </w:p>
    <w:p>
      <w:pPr>
        <w:ind w:left="440"/>
      </w:pPr>
      <w:r>
        <w:t>第一条の規定による改正後の過疎地域自立促進特別措置法第三十一条の地方税の課税免除又は不均一課税に伴う措置が適用される場合等を定める省令第一条及び第二条の規定は、施行日以後に新設され、又は増設される設備について適用し、施行日前に新設され、又は増設された設備については、なお従前の例による。</w:t>
      </w:r>
    </w:p>
    <w:p>
      <w:r>
        <w:br w:type="page"/>
      </w:r>
    </w:p>
    <w:p>
      <w:pPr>
        <w:pStyle w:val="Heading1"/>
      </w:pPr>
      <w:r>
        <w:t>附　則（平成二三年三月三一日総務省令第二五号）</w:t>
      </w:r>
    </w:p>
    <w:p>
      <w:r>
        <w:t>この省令は、平成二十三年四月一日から施行する。</w:t>
      </w:r>
    </w:p>
    <w:p>
      <w:r>
        <w:br w:type="page"/>
      </w:r>
    </w:p>
    <w:p>
      <w:pPr>
        <w:pStyle w:val="Heading1"/>
      </w:pPr>
      <w:r>
        <w:t>附　則（平成二五年三月三〇日総務省令第三八号）</w:t>
      </w:r>
    </w:p>
    <w:p>
      <w:r>
        <w:t>この省令は、平成二十五年四月一日から施行する。</w:t>
      </w:r>
    </w:p>
    <w:p>
      <w:pPr>
        <w:pStyle w:val="Heading5"/>
        <w:ind w:left="440"/>
      </w:pPr>
      <w:r>
        <w:t>５</w:t>
      </w:r>
    </w:p>
    <w:p>
      <w:pPr>
        <w:ind w:left="440"/>
      </w:pPr>
      <w:r>
        <w:t>第五条の規定による改正後の過疎地域自立促進特別措置法第三十一条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則（平成二七年三月三一日総務省令第三九号）</w:t>
      </w:r>
    </w:p>
    <w:p>
      <w:r>
        <w:t>この省令は、平成二十七年四月一日から施行する。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pPr>
        <w:pStyle w:val="Heading4"/>
      </w:pPr>
      <w:r>
        <w:t>第三条</w:t>
      </w:r>
    </w:p>
    <w:p>
      <w:r>
        <w:t>新過疎省令第二条第一項第一号の算式は、この省令の施行の日（以下「施行日」という。）以後に新設され、又は増設される設備について適用し、施行日前に新設され、又は増設された設備については、なお従前の例による。</w:t>
      </w:r>
    </w:p>
    <w:p>
      <w:r>
        <w:br w:type="page"/>
      </w:r>
    </w:p>
    <w:p>
      <w:pPr>
        <w:pStyle w:val="Heading1"/>
      </w:pPr>
      <w:r>
        <w:t>附　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過疎地域自立促進特別措置法第三十一条の地方税の課税免除又は不均一課税に伴う措置が適用される場合等を定める省令</w:t>
      <w:br/>
      <w:tab/>
      <w:t>（平成十二年自治省令第二十号）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過疎地域自立促進特別措置法第三十一条の地方税の課税免除又は不均一課税に伴う措置が適用される場合等を定める省令（平成十二年自治省令第二十号）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