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道路の修繕に関する法律の施行に関する政令</w:t>
        <w:br/>
        <w:t>（昭和二十四年政令第六十一号）</w:t>
      </w:r>
    </w:p>
    <w:p>
      <w:pPr>
        <w:pStyle w:val="Heading4"/>
      </w:pPr>
      <w:r>
        <w:t>第一条（補助額）</w:t>
      </w:r>
    </w:p>
    <w:p>
      <w:r>
        <w:t>都道府県道等（都道府県道又は市町村道をいう。以下同じ。）の修繕で次の各号のいずれかに該当するものに係る道路の修繕に関する法律（以下「法」という。）第一条第一項の規定による国の補助金の額は、当該都道府県道等の修繕に要する費用の額（道路法（昭和二十七年法律第百八十号）第五十八条から第六十一条まで及び第六十二条後段の規定による負担金（以下この条において「収入金」という。）があるときは、当該費用の額から当該収入金の額を控除した額）に二分の一以上十分の七（当該都道府県道等の修繕が沖縄県の区域内で行われる場合にあつては十分の八、離島振興法（昭和二十八年法律第七十二号）第四条第一項の離島振興計画に基づいて行われる場合にあつては十分の七・五）以下の範囲内で当該都道府県道等の修繕を行う地方公共団体の財政力に応じて国土交通省令で定めるところにより算定した割合を乗じて得た額とする。</w:t>
      </w:r>
    </w:p>
    <w:p>
      <w:pPr>
        <w:pStyle w:val="Heading6"/>
        <w:ind w:left="880"/>
      </w:pPr>
      <w:r>
        <w:t>一</w:t>
      </w:r>
    </w:p>
    <w:p>
      <w:pPr>
        <w:ind w:left="880"/>
      </w:pPr>
      <w:r>
        <w:t>道路整備事業に係る国の財政上の特別措置に関する法律施行令（昭和三十四年政令第十七号）第二条第二項第一号又は道路法施行令（昭和二十七年政令第四百七十九号）第三十四条の二の三第一項第一号の規定による国土交通大臣の指定を受けた都道府県道等の修繕</w:t>
      </w:r>
    </w:p>
    <w:p>
      <w:pPr>
        <w:pStyle w:val="Heading6"/>
        <w:ind w:left="880"/>
      </w:pPr>
      <w:r>
        <w:t>二</w:t>
      </w:r>
    </w:p>
    <w:p>
      <w:pPr>
        <w:ind w:left="880"/>
      </w:pPr>
      <w:r>
        <w:t>前号に規定する都道府県道等以外の都道府県道等のうち次に掲げるものの修繕で道路整備事業に係る国の財政上の特別措置に関する法律施行令第一条第二項各号に掲げる基準のいずれにも適合するもの</w:t>
      </w:r>
    </w:p>
    <w:p>
      <w:pPr>
        <w:pStyle w:val="Heading6"/>
        <w:ind w:left="880"/>
      </w:pPr>
      <w:r>
        <w:t>三</w:t>
      </w:r>
    </w:p>
    <w:p>
      <w:pPr>
        <w:ind w:left="880"/>
      </w:pPr>
      <w:r>
        <w:t>第一号に規定する都道府県道等以外の都道府県道等を構成する橋、トンネルその他の施設又は工作物で、損傷、腐食その他の劣化により当該都道府県道等の構造に支障を及ぼすおそれが大きいものとして国土交通省令で定めるものの修繕（前号に該当するものを除く。）</w:t>
      </w:r>
    </w:p>
    <w:p>
      <w:pPr>
        <w:pStyle w:val="Heading5"/>
        <w:ind w:left="440"/>
      </w:pPr>
      <w:r>
        <w:t>２</w:t>
      </w:r>
    </w:p>
    <w:p>
      <w:pPr>
        <w:ind w:left="440"/>
      </w:pPr>
      <w:r>
        <w:t>次に掲げる都道府県道等の修繕で国土交通大臣が予算の範囲内においてその工事の計画及び設計を承認したもののうち、前項各号に掲げるもの以外のものに要する費用に係る法第一条第一項の規定による国の補助金の額は、当該都道府県道等の修繕に要する費用の額（収入金があるときは、当該費用の額から当該収入金の額を控除した額）に二分の一を乗じて得た額とする。</w:t>
      </w:r>
    </w:p>
    <w:p>
      <w:pPr>
        <w:pStyle w:val="Heading6"/>
        <w:ind w:left="880"/>
      </w:pPr>
      <w:r>
        <w:t>一</w:t>
      </w:r>
    </w:p>
    <w:p>
      <w:pPr>
        <w:ind w:left="880"/>
      </w:pPr>
      <w:r>
        <w:t>農業、林業、鉱業又は工業のための資源の有効かつ適切な開発及び利用のために必要と認められる都道府県道等</w:t>
      </w:r>
    </w:p>
    <w:p>
      <w:pPr>
        <w:pStyle w:val="Heading6"/>
        <w:ind w:left="880"/>
      </w:pPr>
      <w:r>
        <w:t>二</w:t>
      </w:r>
    </w:p>
    <w:p>
      <w:pPr>
        <w:ind w:left="880"/>
      </w:pPr>
      <w:r>
        <w:t>市街地内の都道府県道等で自動車による定期的な貨客の運送が行われているもの</w:t>
      </w:r>
    </w:p>
    <w:p>
      <w:pPr>
        <w:pStyle w:val="Heading6"/>
        <w:ind w:left="880"/>
      </w:pPr>
      <w:r>
        <w:t>三</w:t>
      </w:r>
    </w:p>
    <w:p>
      <w:pPr>
        <w:ind w:left="880"/>
      </w:pPr>
      <w:r>
        <w:t>主要な交通中心地を相互に連絡する都道府県道等</w:t>
      </w:r>
    </w:p>
    <w:p>
      <w:pPr>
        <w:pStyle w:val="Heading6"/>
        <w:ind w:left="880"/>
      </w:pPr>
      <w:r>
        <w:t>四</w:t>
      </w:r>
    </w:p>
    <w:p>
      <w:pPr>
        <w:ind w:left="880"/>
      </w:pPr>
      <w:r>
        <w:t>前二号に掲げる都道府県道等に対する取付道路である都道府県道等</w:t>
      </w:r>
    </w:p>
    <w:p>
      <w:pPr>
        <w:pStyle w:val="Heading4"/>
      </w:pPr>
      <w:r>
        <w:t>第二条（工事完了の認定）</w:t>
      </w:r>
    </w:p>
    <w:p>
      <w:r>
        <w:t>道路管理者は、法第一条第一項の規定による補助に係る工事を完了したときは、遅滞なく、国土交通大臣に完了の認定を申請しなければならない。</w:t>
      </w:r>
    </w:p>
    <w:p>
      <w:pPr>
        <w:pStyle w:val="Heading4"/>
      </w:pPr>
      <w:r>
        <w:t>第三条（工事の開始及び完了の告示）</w:t>
      </w:r>
    </w:p>
    <w:p>
      <w:r>
        <w:t>国土交通大臣は、法第二条第一項の規定により道路法第十三条第一項に規定する指定区間（以下「指定区間」という。）外の一般国道の修繕をしようとするときは、あらかじめその路線名、区間及び工事開始の期日を告示しなければならない。</w:t>
      </w:r>
    </w:p>
    <w:p>
      <w:pPr>
        <w:pStyle w:val="Heading4"/>
      </w:pPr>
      <w:r>
        <w:t>第四条（国土交通大臣の権限）</w:t>
      </w:r>
    </w:p>
    <w:p>
      <w:r>
        <w:t>道路法施行令第四条第一項（第一号、第三十九号、第四十二号及び第四十三号に係る部分を除く。）及び第二項並びに第六条第一項（第一号に係る部分に限る。）及び第三項（第一号（同令第四条第一項第一号に掲げる権限に係る部分に限る。）に係る部分を除く。）の規定は、国土交通大臣が法第二条第一項の規定により指定区間外の一般国道の修繕をする場合について準用する。</w:t>
      </w:r>
    </w:p>
    <w:p>
      <w:pPr>
        <w:pStyle w:val="Heading4"/>
      </w:pPr>
      <w:r>
        <w:t>第五条（国の貸付金の償還期間等）</w:t>
      </w:r>
    </w:p>
    <w:p>
      <w:r>
        <w:t>法第三条第二項に規定する政令で定める期間は、五年（二年の据置期間を含む。）とする。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三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法第三条第五項に規定する政令で定める場合は、前項の規定により償還期限を繰り上げて償還を行つた場合とする。</w:t>
      </w:r>
    </w:p>
    <w:p>
      <w:pPr>
        <w:pStyle w:val="Heading4"/>
      </w:pPr>
      <w:r>
        <w:t>第六条（権限の委任）</w:t>
      </w:r>
    </w:p>
    <w:p>
      <w:r>
        <w:t>第一条第二項、第二条及び第三条に規定する国土交通大臣の権限は、地方整備局長及び北海道開発局長に委任する。</w:t>
      </w:r>
    </w:p>
    <w:p>
      <w:r>
        <w:br w:type="page"/>
      </w:r>
    </w:p>
    <w:p>
      <w:pPr>
        <w:pStyle w:val="Heading1"/>
      </w:pPr>
      <w:r>
        <w:t>附　則</w:t>
      </w:r>
    </w:p>
    <w:p>
      <w:r>
        <w:t>この政令は、公布の日から施行し、道路の修繕に関する法律施行の日（昭和二十三年十二月二十九日）から適用する。</w:t>
      </w:r>
    </w:p>
    <w:p>
      <w:r>
        <w:br w:type="page"/>
      </w:r>
    </w:p>
    <w:p>
      <w:pPr>
        <w:pStyle w:val="Heading1"/>
      </w:pPr>
      <w:r>
        <w:t>附　則（昭和二七年一二月四日政令第四七九号）</w:t>
      </w:r>
    </w:p>
    <w:p>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　則（昭和三三年六月二日政令第一六三号）</w:t>
      </w:r>
    </w:p>
    <w:p>
      <w:r>
        <w:t>この政令は、公布の日から施行する。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道路整備事業に係る国の財政上の特別措置に関する法律施行令第一条第二項から第四項まで、第二条及び第三条</w:t>
      </w:r>
    </w:p>
    <w:p>
      <w:pPr>
        <w:pStyle w:val="Heading6"/>
        <w:ind w:left="880"/>
      </w:pPr>
      <w:r>
        <w:t>二</w:t>
      </w:r>
    </w:p>
    <w:p>
      <w:pPr>
        <w:ind w:left="880"/>
      </w:pPr>
      <w:r>
        <w:t>地方財政法施行令第四十二条</w:t>
      </w:r>
    </w:p>
    <w:p>
      <w:pPr>
        <w:pStyle w:val="Heading6"/>
        <w:ind w:left="880"/>
      </w:pPr>
      <w:r>
        <w:t>三</w:t>
      </w:r>
    </w:p>
    <w:p>
      <w:pPr>
        <w:ind w:left="880"/>
      </w:pPr>
      <w:r>
        <w:t>道路の修繕に関する法律の施行に関する政令第一条</w:t>
      </w:r>
    </w:p>
    <w:p>
      <w:pPr>
        <w:pStyle w:val="Heading6"/>
        <w:ind w:left="880"/>
      </w:pPr>
      <w:r>
        <w:t>四</w:t>
      </w:r>
    </w:p>
    <w:p>
      <w:pPr>
        <w:ind w:left="880"/>
      </w:pPr>
      <w:r>
        <w:t>道路法施行令第三十四条の二の三</w:t>
      </w:r>
    </w:p>
    <w:p>
      <w:pPr>
        <w:pStyle w:val="Heading6"/>
        <w:ind w:left="880"/>
      </w:pPr>
      <w:r>
        <w:t>五</w:t>
      </w:r>
    </w:p>
    <w:p>
      <w:pPr>
        <w:ind w:left="880"/>
      </w:pPr>
      <w:r>
        <w:t>奄美群島振興開発特別措置法施行令別表第一道路の項</w:t>
      </w:r>
    </w:p>
    <w:p>
      <w:pPr>
        <w:pStyle w:val="Heading6"/>
        <w:ind w:left="880"/>
      </w:pPr>
      <w:r>
        <w:t>六</w:t>
      </w:r>
    </w:p>
    <w:p>
      <w:pPr>
        <w:ind w:left="880"/>
      </w:pPr>
      <w:r>
        <w:t>後進地域の開発に関する公共事業に係る国の負担割合の特例に関する法律施行令第一条</w:t>
      </w:r>
    </w:p>
    <w:p>
      <w:pPr>
        <w:pStyle w:val="Heading6"/>
        <w:ind w:left="880"/>
      </w:pPr>
      <w:r>
        <w:t>七</w:t>
      </w:r>
    </w:p>
    <w:p>
      <w:pPr>
        <w:ind w:left="880"/>
      </w:pPr>
      <w:r>
        <w:t>明日香村における歴史的風土の保存及び生活環境の整備等に関する特別措置法施行令第三条</w:t>
      </w:r>
    </w:p>
    <w:p>
      <w:pPr>
        <w:pStyle w:val="Heading6"/>
        <w:ind w:left="880"/>
      </w:pPr>
      <w:r>
        <w:t>八</w:t>
      </w:r>
    </w:p>
    <w:p>
      <w:pPr>
        <w:ind w:left="880"/>
      </w:pPr>
      <w:r>
        <w:t>北方領土問題等の解決の促進のための特別措置に関する法律施行令第三条</w:t>
      </w:r>
    </w:p>
    <w:p>
      <w:pPr>
        <w:pStyle w:val="Heading6"/>
        <w:ind w:left="880"/>
      </w:pPr>
      <w:r>
        <w:t>九</w:t>
      </w:r>
    </w:p>
    <w:p>
      <w:pPr>
        <w:ind w:left="880"/>
      </w:pPr>
      <w:r>
        <w:t>沖縄振興特別措置法施行令別表第一の五の項</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6"/>
        <w:ind w:left="880"/>
      </w:pPr>
      <w:r>
        <w:t>二</w:t>
      </w:r>
    </w:p>
    <w:p>
      <w:pPr>
        <w:ind w:left="880"/>
      </w:pPr>
      <w:r>
        <w:t>一級河川の管理を効率的に行うために当該一級河川の管理に係る事務又は事業で相互に関連するものを一括して委託する契約</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則（平成三〇年三月三一日政令第一二八号）</w:t>
      </w:r>
    </w:p>
    <w:p>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道路整備事業に係る国の財政上の特別措置に関する法律施行令第一条第三項及び第五項並びに第二条第二項</w:t>
      </w:r>
    </w:p>
    <w:p>
      <w:pPr>
        <w:pStyle w:val="Heading6"/>
        <w:ind w:left="880"/>
      </w:pPr>
      <w:r>
        <w:t>二</w:t>
      </w:r>
    </w:p>
    <w:p>
      <w:pPr>
        <w:ind w:left="880"/>
      </w:pPr>
      <w:r>
        <w:t>道路の修繕に関する法律の施行に関する政令第一条第一項</w:t>
      </w:r>
    </w:p>
    <w:p>
      <w:pPr>
        <w:pStyle w:val="Heading6"/>
        <w:ind w:left="880"/>
      </w:pPr>
      <w:r>
        <w:t>三</w:t>
      </w:r>
    </w:p>
    <w:p>
      <w:pPr>
        <w:ind w:left="880"/>
      </w:pPr>
      <w:r>
        <w:t>道路法施行令第三十四条の二の三第一項及び第二項</w:t>
      </w:r>
    </w:p>
    <w:p>
      <w:pPr>
        <w:pStyle w:val="Heading5"/>
        <w:ind w:left="440"/>
      </w:pPr>
      <w:r>
        <w:t>３</w:t>
      </w:r>
    </w:p>
    <w:p>
      <w:pPr>
        <w:ind w:left="440"/>
      </w:pPr>
      <w:r>
        <w:t>奄美群島振興開発特別措置法施行令（昭和二十九年政令第二百三十九号）の一部を次のように改正する。</w:t>
      </w:r>
    </w:p>
    <w:p>
      <w:pPr>
        <w:pStyle w:val="Heading5"/>
        <w:ind w:left="440"/>
      </w:pPr>
      <w:r>
        <w:t>４</w:t>
      </w:r>
    </w:p>
    <w:p>
      <w:pPr>
        <w:ind w:left="440"/>
      </w:pPr>
      <w:r>
        <w:t>沖縄振興特別措置法施行令（平成十四年政令第百二号）の一部を次のように改正する。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道路の修繕に関する法律の施行に関する政令</w:t>
      <w:br/>
      <w:tab/>
      <w:t>（昭和二十四年政令第六十一号）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道路の修繕に関する法律の施行に関する政令（昭和二十四年政令第六十一号）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