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道路法施行法　抄</w:t>
        <w:br/>
        <w:t>（昭和二十七年法律第百八十一号）</w:t>
      </w:r>
    </w:p>
    <w:p>
      <w:pPr>
        <w:pStyle w:val="Heading4"/>
      </w:pPr>
      <w:r>
        <w:t>第一条（旧法の廃止）</w:t>
      </w:r>
    </w:p>
    <w:p>
      <w:r>
        <w:t>道路法（大正八年法律第五十八号。以下「旧法」という。）は、廃止する。</w:t>
      </w:r>
    </w:p>
    <w:p>
      <w:pPr>
        <w:pStyle w:val="Heading4"/>
      </w:pPr>
      <w:r>
        <w:t>第二条（経過規定）</w:t>
      </w:r>
    </w:p>
    <w:p>
      <w:r>
        <w:t>道路法（昭和二十七年法律第百八十号。以下「新法」という。）施行の際、現に存する旧法の規定による国道で、新法施行の日までに新法第五条から第八条までの規定により一級国道、二級国道、都道府県道又は市町村道のいずれかの路線の指定又は認定をされないものは、新法施行の日に道路の供用の廃止があつたものとみなし、新法第九十二条から第九十五条までの規定を適用する。</w:t>
      </w:r>
    </w:p>
    <w:p>
      <w:pPr>
        <w:pStyle w:val="Heading4"/>
      </w:pPr>
      <w:r>
        <w:t>第三条</w:t>
      </w:r>
    </w:p>
    <w:p>
      <w:r>
        <w:t>新法施行の際、現に存する旧法の規定による府県道又は市道若しくは町村道で、新法施行の日までに新法第五条から第八条までの規定により一級国道、二級国道、都道府県道又は市町村道のいずれかの路線の指定又は認定をされないものは、それぞれ新法第七条又は第八条の規定により路線を認定された都道府県道又は市町村道とみなす。</w:t>
      </w:r>
    </w:p>
    <w:p>
      <w:pPr>
        <w:pStyle w:val="Heading4"/>
      </w:pPr>
      <w:r>
        <w:t>第四条</w:t>
      </w:r>
    </w:p>
    <w:p>
      <w:r>
        <w:t>新法施行の日の属する会計年度において施行する道路の新設又は改築に要する費用に関する国及び地方公共団体の負担又は国の補助については、新法第五十条、第五十一条及び第五十六条の規定にかかわらず、旧法第三十三条及び第三十五条の規定の例による。</w:t>
      </w:r>
    </w:p>
    <w:p>
      <w:pPr>
        <w:pStyle w:val="Heading4"/>
      </w:pPr>
      <w:r>
        <w:t>第五条</w:t>
      </w:r>
    </w:p>
    <w:p>
      <w:r>
        <w:t>新法施行の際、現に旧法の規定による府県道、市道又は町村道の用に供されている国有に属する土地で、新法の規定により都道府県道又は市町村道（第三条の規定により路線を認定されたものとみなされるものを含む。）の用に供されるものは、国有財産法（昭和二十三年法律第七十三号）第二十二条の規定にかかわらず、新法施行の際、当該都道府県道又は市町村道の存する都道府県（新法第七条第三項に規定する指定市の区域内の都道府県道については、指定市。以下本条中同じ。）又は市町村（新法第八条第三項の規定により路線を認定された市町村道については、これらの管理者である市町村）にそれぞれ無償で貸し付けられたものとみなす。</w:t>
      </w:r>
    </w:p>
    <w:p>
      <w:pPr>
        <w:pStyle w:val="Heading5"/>
        <w:ind w:left="440"/>
      </w:pPr>
      <w:r>
        <w:t>２</w:t>
      </w:r>
    </w:p>
    <w:p>
      <w:pPr>
        <w:ind w:left="440"/>
      </w:pPr>
      <w:r>
        <w:t>前項の場合において、国有財産の貸付を受けるべき地方公共団体が二以上あるときは、そのいずれかが都道府県であるときは建設大臣が、その他のときは都道府県知事が貸付を受けるべき地方公共団体を定めるものとする。</w:t>
      </w:r>
    </w:p>
    <w:p>
      <w:pPr>
        <w:pStyle w:val="Heading4"/>
      </w:pPr>
      <w:r>
        <w:t>第六条</w:t>
      </w:r>
    </w:p>
    <w:p>
      <w:r>
        <w:t>新法施行の際、現に旧法第二十六条第一項の規定により管理者の許可又は承認を得ている者は、新法施行後もその許可又は承認により認められた期間内は、なお従前の例により橋銭又は渡銭を徴収することができる。</w:t>
      </w:r>
    </w:p>
    <w:p>
      <w:pPr>
        <w:pStyle w:val="Heading4"/>
      </w:pPr>
      <w:r>
        <w:t>第七条</w:t>
      </w:r>
    </w:p>
    <w:p>
      <w:r>
        <w:t>新法施行の際、現に存する旧法第六十二条第一項に規定する不用に帰した道路及びその附属物を構成していた物件並びに材料、器具機械等の管理及び処分については、新法第九十二条から第九十五条までの規定にかかわらず、なお従前の例による。</w:t>
      </w:r>
    </w:p>
    <w:p>
      <w:pPr>
        <w:pStyle w:val="Heading4"/>
      </w:pPr>
      <w:r>
        <w:t>第八条</w:t>
      </w:r>
    </w:p>
    <w:p>
      <w:r>
        <w:t>新法施行の際、現に旧法の規定による管理者の有する権利義務は、前四条に規定する場合を除く外、それぞれ新法の規定による当該道路の道路管理者に移転する。</w:t>
      </w:r>
    </w:p>
    <w:p>
      <w:pPr>
        <w:pStyle w:val="Heading4"/>
      </w:pPr>
      <w:r>
        <w:t>第九条</w:t>
      </w:r>
    </w:p>
    <w:p>
      <w:r>
        <w:t>前七条に規定する場合を除く外、新法施行前に旧法又は旧法に基く命令の規定によつてした処分、手続その他の行為は、新法の適用については、新法中これらの規定に相当する規定がある場合には、新法の規定によつてしたものとみなす。</w:t>
      </w:r>
    </w:p>
    <w:p>
      <w:pPr>
        <w:pStyle w:val="Heading4"/>
      </w:pPr>
      <w:r>
        <w:t>第十条</w:t>
      </w:r>
    </w:p>
    <w:p>
      <w:r>
        <w:t>新法施行の際、現に存する道路の構造又は新法第三十一条の規定による交さについてこれらの規定に適合しない部分がある場合においては、これらを改築する場合を除き、当該部分に対しては、当該規定は、適用しない。</w:t>
      </w:r>
    </w:p>
    <w:p>
      <w:pPr>
        <w:pStyle w:val="Heading5"/>
        <w:ind w:left="440"/>
      </w:pPr>
      <w:r>
        <w:t>２</w:t>
      </w:r>
    </w:p>
    <w:p>
      <w:pPr>
        <w:ind w:left="440"/>
      </w:pPr>
      <w:r>
        <w:t>新法施行の際、現に道路運送法（昭和二十六年法律第百八十三号）第四条第一項の規定による免許を受けて路線を定めて道路を自動車運送事業のために使用している者の車両で新法第四十七条第一項に規定する政令で定める基準に適合しないものについては、当該事業につき道路運送法第十八条第一項（自動車の大きさ又は重量の増加を伴う事業計画の変更に限る。）の規定による認可を受けて車両を通行させようとする場合を除き、新法第四十七条の規定は、適用しない。</w:t>
      </w:r>
    </w:p>
    <w:p>
      <w:pPr>
        <w:pStyle w:val="Heading4"/>
      </w:pPr>
      <w:r>
        <w:t>第十一条（罰則の適用）</w:t>
      </w:r>
    </w:p>
    <w:p>
      <w:r>
        <w:t>新法施行前にした行為に対する罰則の適用については、新法施行後も、なお従前の例による。</w:t>
      </w:r>
    </w:p>
    <w:p>
      <w:r>
        <w:br w:type="page"/>
      </w:r>
    </w:p>
    <w:p>
      <w:pPr>
        <w:pStyle w:val="Heading1"/>
      </w:pPr>
      <w:r>
        <w:t>附　則</w:t>
      </w:r>
    </w:p>
    <w:p>
      <w:r>
        <w:t>この法律は、新法施行の日から施行する。</w:t>
      </w:r>
    </w:p>
    <w:p>
      <w:r>
        <w:br w:type="page"/>
      </w:r>
    </w:p>
    <w:p>
      <w:pPr>
        <w:pStyle w:val="Heading1"/>
      </w:pPr>
      <w:r>
        <w:t>附　則（昭和三五年五月二日法律第七六号）</w:t>
      </w:r>
    </w:p>
    <w:p>
      <w:r>
        <w:t>この法律は、公布の日から施行する。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道路法施行法　抄</w:t>
      <w:br/>
      <w:tab/>
      <w:t>（昭和二十七年法律第百八十一号）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道路法施行法　抄（昭和二十七年法律第百八十一号）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