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金融商品取引法第五章の五の規定による指定紛争解決機関に関する内閣府令</w:t>
        <w:br/>
        <w:t>（平成二十一年内閣府令第七十七号）</w:t>
      </w:r>
    </w:p>
    <w:p>
      <w:pPr>
        <w:pStyle w:val="Heading2"/>
      </w:pPr>
      <w:r>
        <w:t>第一章　総則</w:t>
      </w:r>
    </w:p>
    <w:p>
      <w:pPr>
        <w:pStyle w:val="Heading4"/>
      </w:pPr>
      <w:r>
        <w:t>第一条（定義）</w:t>
      </w:r>
    </w:p>
    <w:p>
      <w:r>
        <w:t>この府令において「指定紛争解決機関」、「金融商品取引業等業務」、「苦情処理手続」、「紛争解決手続」、「紛争解決等業務」、「紛争解決等業務の種別」又は「手続実施基本契約」とは、それぞれ金融商品取引法（以下「法」という。）第百五十六条の三十八に規定する指定紛争解決機関、金融商品取引業等業務、苦情処理手続、紛争解決手続、紛争解決等業務、紛争解決等業務の種別又は手続実施基本契約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金融商品取引業等業務関連苦情</w:t>
        <w:br/>
        <w:br/>
        <w:br/>
        <w:t>法第百五十六条の三十八第九項に規定する金融商品取引業等業務関連苦情をいう。</w:t>
      </w:r>
    </w:p>
    <w:p>
      <w:pPr>
        <w:pStyle w:val="ListBullet"/>
        <w:ind w:left="880"/>
      </w:pPr>
      <w:r>
        <w:t>二</w:t>
        <w:br/>
        <w:t>金融商品取引業等業務関連紛争</w:t>
        <w:br/>
        <w:br/>
        <w:br/>
        <w:t>法第百五十六条の三十八第十項に規定する金融商品取引業等業務関連紛争をいう。</w:t>
      </w:r>
    </w:p>
    <w:p>
      <w:pPr>
        <w:pStyle w:val="ListBullet"/>
        <w:ind w:left="880"/>
      </w:pPr>
      <w:r>
        <w:t>三</w:t>
        <w:br/>
        <w:t>金融商品取引関係業者</w:t>
        <w:br/>
        <w:br/>
        <w:br/>
        <w:t>法第百五十六条の三十八第十三項に規定する金融商品取引関係業者をいう。</w:t>
      </w:r>
    </w:p>
    <w:p>
      <w:pPr>
        <w:pStyle w:val="ListBullet"/>
        <w:ind w:left="880"/>
      </w:pPr>
      <w:r>
        <w:t>四</w:t>
        <w:br/>
        <w:t>業務規程</w:t>
        <w:br/>
        <w:br/>
        <w:br/>
        <w:t>法第百五十六条の三十九第一項第七号に規定する業務規程をいう。</w:t>
      </w:r>
    </w:p>
    <w:p>
      <w:pPr>
        <w:pStyle w:val="ListBullet"/>
        <w:ind w:left="880"/>
      </w:pPr>
      <w:r>
        <w:t>五</w:t>
        <w:br/>
        <w:t>加入金融商品取引関係業者</w:t>
        <w:br/>
        <w:br/>
        <w:br/>
        <w:t>法第百五十六条の四十二第二項に規定する加入金融商品取引関係業者をいう。</w:t>
      </w:r>
    </w:p>
    <w:p>
      <w:pPr>
        <w:pStyle w:val="Heading4"/>
      </w:pPr>
      <w:r>
        <w:t>第二条（心身の故障のため紛争解決等業務に係る職務を適正に執行することができない者）</w:t>
      </w:r>
    </w:p>
    <w:p>
      <w:r>
        <w:t>法第百五十六条の三十九第一項第四号イに規定する内閣府令で定める者は、精神の機能の障害により紛争解決等業務に係る職務を適正に執行するに当たって必要な認知、判断及び意思疎通を適切に行うことができない者とする。</w:t>
      </w:r>
    </w:p>
    <w:p>
      <w:pPr>
        <w:pStyle w:val="Heading4"/>
      </w:pPr>
      <w:r>
        <w:t>第三条（割合の算定）</w:t>
      </w:r>
    </w:p>
    <w:p>
      <w:r>
        <w:t>法第百五十六条の三十九第一項第八号の割合の算定は、同項の申請をしようとする者に対して業務規程の内容についての異議の有無並びに異議がある場合にはその内容及び理由を記載した書面（次条において「意見書」という。）を提出して手続実施基本契約の解除に関する事項その他の手続実施基本契約の内容（法第百五十六条の四十四第二項各号に掲げる事項を除く。）その他の業務規程の内容（法第百五十六条の四十四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融商品取引関係業者（当該申請により法第百五十六条の三十九第一項の規定による指定を受けようとする紛争解決等業務の種別に係るものに限る。以下この章において同じ。）の数を当該申請をしようとする者が次条第一項第二号に規定する業務規程等を交付し、又は送付した日（二以上の日にわたって交付し、又は送付した場合には、最も遅い日。第五条において同じ。）に金融庁長官により公表されている金融商品取引関係業者（次条及び第六条第二項において「すべての金融商品取引関係業者」という。）の数で除して行うものとする。</w:t>
      </w:r>
    </w:p>
    <w:p>
      <w:pPr>
        <w:pStyle w:val="Heading4"/>
      </w:pPr>
      <w:r>
        <w:t>第四条（金融商品取引関係業者に対する意見聴取等）</w:t>
      </w:r>
    </w:p>
    <w:p>
      <w:r>
        <w:t>法第百五十六条の三十九第一項の申請をしようとする者は、同条第二項の規定により、金融商品取引関係業者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説明会を開催する日時及び場所は、すべての金融商品取引関係業者の参集の便を考慮して定めること。</w:t>
      </w:r>
    </w:p>
    <w:p>
      <w:pPr>
        <w:pStyle w:val="ListBullet"/>
        <w:ind w:left="880"/>
      </w:pPr>
      <w:r>
        <w:t>二</w:t>
        <w:br/>
        <w:t>当該申請をしようとする者は、すべての金融商品取引関係業者に対し、説明会の開催日（二以上の説明会を開催する場合には、その最初の説明会の開催日）の二週間前までに、次に掲げる事項を記載した書面及び業務規程（次条及び第六条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法第百五十六条の三十九第二項に規定する結果を記載した書類には、次に掲げる事項のすべてを記載しなければならない。</w:t>
      </w:r>
    </w:p>
    <w:p>
      <w:pPr>
        <w:pStyle w:val="ListBullet"/>
        <w:ind w:left="880"/>
      </w:pPr>
      <w:r>
        <w:t>一</w:t>
        <w:br/>
        <w:t>すべての説明会の開催年月日時及び場所</w:t>
      </w:r>
    </w:p>
    <w:p>
      <w:pPr>
        <w:pStyle w:val="ListBullet"/>
        <w:ind w:left="880"/>
      </w:pPr>
      <w:r>
        <w:t>二</w:t>
        <w:br/>
        <w:t>すべての金融商品取引関係業者の説明会への出席の有無</w:t>
      </w:r>
    </w:p>
    <w:p>
      <w:pPr>
        <w:pStyle w:val="ListBullet"/>
        <w:ind w:left="880"/>
      </w:pPr>
      <w:r>
        <w:t>三</w:t>
        <w:br/>
        <w:t>すべての金融商品取引関係業者の意見書の提出の有無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提出を受けた意見書に法第百五十六条の三十九第一項第八号に規定する異議に該当しない異議の記載がある場合には、その旨及び同号に規定する異議に該当しないと判断した理由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前項の書類には、金融商品取引関係業者から提出を受けたすべての意見書を添付するものとする。</w:t>
      </w:r>
    </w:p>
    <w:p>
      <w:pPr>
        <w:pStyle w:val="Heading4"/>
      </w:pPr>
      <w:r>
        <w:t>第五条（指定申請書の提出）</w:t>
      </w:r>
    </w:p>
    <w:p>
      <w:r>
        <w:t>法第百五十六条の四十第一項の指定申請書は、業務規程等を交付し、又は送付した日から起算して三月以内に提出しなければならない。</w:t>
      </w:r>
    </w:p>
    <w:p>
      <w:pPr>
        <w:pStyle w:val="Heading4"/>
      </w:pPr>
      <w:r>
        <w:t>第六条（指定申請書の添付書類）</w:t>
      </w:r>
    </w:p>
    <w:p>
      <w:r>
        <w:t>法第百五十六条の四十第二項第五号に規定する内閣府令で定めるものは、次に掲げる書類とする。</w:t>
      </w:r>
    </w:p>
    <w:p>
      <w:pPr>
        <w:pStyle w:val="ListBullet"/>
        <w:ind w:left="880"/>
      </w:pPr>
      <w:r>
        <w:t>一</w:t>
        <w:br/>
        <w:t>法第百五十六条の三十九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十二条第三項第三号において同じ。）である場合には、その設立時における財産目録又はこれに準ずるもの）</w:t>
      </w:r>
    </w:p>
    <w:p>
      <w:pPr>
        <w:pStyle w:val="ListBullet"/>
        <w:ind w:left="880"/>
      </w:pPr>
      <w:r>
        <w:t>二</w:t>
        <w:br/>
        <w:t>法第百五十六条の三十九第一項の規定による指定後における収支の見込みを記載した書類</w:t>
      </w:r>
    </w:p>
    <w:p>
      <w:pPr>
        <w:pStyle w:val="Heading5"/>
        <w:ind w:left="440"/>
      </w:pPr>
      <w:r>
        <w:t>２</w:t>
      </w:r>
    </w:p>
    <w:p>
      <w:pPr>
        <w:ind w:left="440"/>
      </w:pPr>
      <w:r>
        <w:t>法第百五十六条の四十第二項第六号に規定する内閣府令で定めるものは、次に掲げる書類とする。</w:t>
      </w:r>
    </w:p>
    <w:p>
      <w:pPr>
        <w:pStyle w:val="ListBullet"/>
        <w:ind w:left="880"/>
      </w:pPr>
      <w:r>
        <w:t>一</w:t>
        <w:br/>
        <w:t>第四条第一項第二号の規定によりすべての金融商品取引関係業者に対して交付し、又は送付した業務規程等</w:t>
      </w:r>
    </w:p>
    <w:p>
      <w:pPr>
        <w:pStyle w:val="ListBullet"/>
        <w:ind w:left="880"/>
      </w:pPr>
      <w:r>
        <w:t>二</w:t>
        <w:br/>
        <w:t>すべての金融商品取引関係業者に対して業務規程等を交付し、又は送付した年月日及び方法を証する書類</w:t>
      </w:r>
    </w:p>
    <w:p>
      <w:pPr>
        <w:pStyle w:val="ListBullet"/>
        <w:ind w:left="880"/>
      </w:pPr>
      <w:r>
        <w:t>三</w:t>
        <w:br/>
        <w:t>金融商品取引関係業者に対して業務規程等を送付した場合には、当該金融商品取引関係業者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法第百五十六条の四十第二項第七号に規定する内閣府令で定める書類は、次に掲げる書類とする。</w:t>
      </w:r>
    </w:p>
    <w:p>
      <w:pPr>
        <w:pStyle w:val="ListBullet"/>
        <w:ind w:left="880"/>
      </w:pPr>
      <w:r>
        <w:t>一</w:t>
        <w:br/>
        <w:t>申請者の総株主等の議決権（法第二十九条の四第二項に規定する総株主等の議決権をいう。次号及び第十四条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法第百五十六条の三十九第一項第四号に規定する役員をいい、役員が法人であるときは、その職務を行うべき者を含む。以下この項、第九条及び第十条において同じ。）の住民票の抄本（役員が法人であるときは、当該役員の登記事項証明書）又はこれに代わる書面</w:t>
      </w:r>
    </w:p>
    <w:p>
      <w:pPr>
        <w:pStyle w:val="ListBullet"/>
        <w:ind w:left="880"/>
      </w:pPr>
      <w:r>
        <w:t>四</w:t>
        <w:br/>
        <w:t>役員の旧氏（住民基本台帳法施行令（昭和四十二年政令第二百九十二号）第三十条の十三に規定する旧氏をいう。以下同じ。）及び名を当該役員の氏名に併せて法第百五十六条の四十第一項の指定申請書に記載した場合において、前号に掲げる書類が当該役員の旧氏及び名を証するものでないときは、当該旧氏及び名を証する書面</w:t>
      </w:r>
    </w:p>
    <w:p>
      <w:pPr>
        <w:pStyle w:val="ListBullet"/>
        <w:ind w:left="880"/>
      </w:pPr>
      <w:r>
        <w:t>五</w:t>
        <w:br/>
        <w:t>役員が法第百五十六条の三十九第一項第四号ロに該当しない旨の官公署の証明書（役員が日本の国籍を有しない場合には、同号ロに該当しない者であることを当該役員が誓約する書面）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法第百五十六条の四十一第一項に規定する紛争解決委員をいう。第十三条第二項第三号において同じ。）の候補者並びに紛争解決等業務に関する知識及び経験を有する役員及び職員（以下この号及び次号並びに第十五条において「役員等」という。）の確保の状況並びに当該役員等の配置の状況を記載した書面</w:t>
      </w:r>
    </w:p>
    <w:p>
      <w:pPr>
        <w:pStyle w:val="ListBullet"/>
        <w:ind w:left="880"/>
      </w:pPr>
      <w:r>
        <w:t>八</w:t>
        <w:br/>
        <w:t>役員等が、暴力団員等（法第百五十六条の四十六に規定する暴力団員等をいう。第十五条第一項第二号において同じ。）でないことを当該役員等が誓約する書面</w:t>
      </w:r>
    </w:p>
    <w:p>
      <w:pPr>
        <w:pStyle w:val="ListBullet"/>
        <w:ind w:left="880"/>
      </w:pPr>
      <w:r>
        <w:t>九</w:t>
        <w:br/>
        <w:t>その他参考となるべき事項を記載した書類</w:t>
      </w:r>
    </w:p>
    <w:p>
      <w:pPr>
        <w:pStyle w:val="Heading2"/>
      </w:pPr>
      <w:r>
        <w:t>第二章　業務</w:t>
      </w:r>
    </w:p>
    <w:p>
      <w:pPr>
        <w:pStyle w:val="Heading4"/>
      </w:pPr>
      <w:r>
        <w:t>第七条（業務規程で定めるべき事項）</w:t>
      </w:r>
    </w:p>
    <w:p>
      <w:r>
        <w:t>法第百五十六条の四十四第一項第八号に規定する内閣府令で定めるものは、次に掲げる事項とする。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苦情処理手続又は紛争解決手続の業務を委託する場合には、その委託に関する事項</w:t>
      </w:r>
    </w:p>
    <w:p>
      <w:pPr>
        <w:pStyle w:val="ListBullet"/>
        <w:ind w:left="880"/>
      </w:pPr>
      <w:r>
        <w:t>五</w:t>
        <w:br/>
        <w:t>その他紛争解決等業務に関し必要な事項</w:t>
      </w:r>
    </w:p>
    <w:p>
      <w:pPr>
        <w:pStyle w:val="Heading4"/>
      </w:pPr>
      <w:r>
        <w:t>第八条（手続実施基本契約の内容）</w:t>
      </w:r>
    </w:p>
    <w:p>
      <w:r>
        <w:t>法第百五十六条の四十四第二項第十一号に規定する内閣府令で定める事項は、指定紛争解決機関は、当事者である加入金融商品取引関係業者の顧客の申出があるときは、紛争解決手続における和解で定められた義務の履行状況を調査し、当該加入金融商品取引関係業者に対して、その義務の履行を勧告することができることとする。</w:t>
      </w:r>
    </w:p>
    <w:p>
      <w:pPr>
        <w:pStyle w:val="Heading4"/>
      </w:pPr>
      <w:r>
        <w:t>第九条（実質的支配者等）</w:t>
      </w:r>
    </w:p>
    <w:p>
      <w:r>
        <w:t>法第百五十六条の四十四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指定紛争解決機関の役員又は役員であった者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指定紛争解決機関の役員の三分の一以上が役員若しくは使用人である者又は役員若しくは使用人であった者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第十条（子会社等）</w:t>
      </w:r>
    </w:p>
    <w:p>
      <w:r>
        <w:t>法第百五十六条の四十四第四項第三号に規定する指定紛争解決機関が株式の所有その他の事由を通じてその事業を実質的に支配する関係にあるものとして内閣府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指定紛争解決機関の役員若しくは指定紛争解決機関の使用人又はこれらであった者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第十一条（苦情処理手続に関する記録の記載事項等）</w:t>
      </w:r>
    </w:p>
    <w:p>
      <w:r>
        <w:t>法第百五十六条の四十八の規定により、指定紛争解決機関は、その実施した苦情処理手続に関し、次に掲げる事項を記載した記録を作成しなければならない。</w:t>
      </w:r>
    </w:p>
    <w:p>
      <w:pPr>
        <w:pStyle w:val="ListBullet"/>
        <w:ind w:left="880"/>
      </w:pPr>
      <w:r>
        <w:t>一</w:t>
        <w:br/>
        <w:t>加入金融商品取引関係業者の顧客が金融商品取引業等業務関連苦情の解決の申立てをした年月日及びその内容</w:t>
      </w:r>
    </w:p>
    <w:p>
      <w:pPr>
        <w:pStyle w:val="ListBullet"/>
        <w:ind w:left="880"/>
      </w:pPr>
      <w:r>
        <w:t>二</w:t>
        <w:br/>
        <w:t>前号の申立てをした加入金融商品取引関係業者の顧客及びその代理人の氏名、商号又は名称並びに当該加入金融商品取引関係業者の商号、名称又は氏名</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第十二条（紛争解決委員の利害関係等）</w:t>
      </w:r>
    </w:p>
    <w:p>
      <w:r>
        <w:t>法第百五十六条の五十第三項に規定する同条第一項の申立てに係る法第百五十六条の四十四第一項第五号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当該申立てに係る金融商品取引業等業務関連紛争について当事者の代理人若しくは補佐人又はこれらであった者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法第百五十六条の五十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法第百五十六条の五十第三項第五号に規定する内閣府令で定める者は、次に掲げる者とする。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金融商品取引業等業務関連苦情を処理する業務又は金融商品取引業等業務関連苦情の処理に関する業務を行う法人において、顧客の保護を図るため必要な調査、指導、勧告、規則の制定その他の業務に従事した期間が通算して十年以上である者</w:t>
      </w:r>
    </w:p>
    <w:p>
      <w:pPr>
        <w:pStyle w:val="ListBullet"/>
        <w:ind w:left="880"/>
      </w:pPr>
      <w:r>
        <w:t>四</w:t>
        <w:br/>
        <w:t>金融庁長官が前三号に掲げる者のいずれかに該当する者と同等以上の知識及び経験を有すると認めた者</w:t>
      </w:r>
    </w:p>
    <w:p>
      <w:pPr>
        <w:pStyle w:val="Heading4"/>
      </w:pPr>
      <w:r>
        <w:t>第十三条（金融商品取引業等業務関連紛争の当事者である加入金融商品取引関係業者の顧客に対する説明）</w:t>
      </w:r>
    </w:p>
    <w:p>
      <w:r>
        <w:t>指定紛争解決機関は、法第百五十六条の五十第八項に規定する説明をするに当たり金融商品取引業等業務関連紛争の当事者である加入金融商品取引関係業者の顧客から書面の交付を求められたときは、書面を交付して説明をしなければならない。</w:t>
      </w:r>
    </w:p>
    <w:p>
      <w:pPr>
        <w:pStyle w:val="Heading5"/>
        <w:ind w:left="440"/>
      </w:pPr>
      <w:r>
        <w:t>２</w:t>
      </w:r>
    </w:p>
    <w:p>
      <w:pPr>
        <w:ind w:left="440"/>
      </w:pPr>
      <w:r>
        <w:t>法第百五十六条の五十第八項第三号に規定する内閣府令で定める事項は、次に掲げる事項とする。</w:t>
      </w:r>
    </w:p>
    <w:p>
      <w:pPr>
        <w:pStyle w:val="ListBullet"/>
        <w:ind w:left="880"/>
      </w:pPr>
      <w:r>
        <w:t>一</w:t>
        <w:br/>
        <w:t>紛争解決手続において陳述される意見若しくは提出され、若しくは提示される資料に含まれ、又は法第百五十六条の五十第九項に規定する手続実施記録（次条第一項において「手続実施記録」という。）に記載されている金融商品取引業等業務関連紛争の当事者及び第三者の秘密の取扱いの方法</w:t>
      </w:r>
    </w:p>
    <w:p>
      <w:pPr>
        <w:pStyle w:val="ListBullet"/>
        <w:ind w:left="880"/>
      </w:pPr>
      <w:r>
        <w:t>二</w:t>
        <w:br/>
        <w:t>金融商品取引業等業務関連紛争の当事者が紛争解決手続を終了させるための要件及び方式</w:t>
      </w:r>
    </w:p>
    <w:p>
      <w:pPr>
        <w:pStyle w:val="ListBullet"/>
        <w:ind w:left="880"/>
      </w:pPr>
      <w:r>
        <w:t>三</w:t>
        <w:br/>
        <w:t>紛争解決委員が紛争解決手続によっては金融商品取引業等業務関連紛争の当事者間に和解が成立する見込みがないと判断したときは、速やかに当該紛争解決手続を終了し、その旨を当該金融商品取引業等業務関連紛争の当事者に通知すること。</w:t>
      </w:r>
    </w:p>
    <w:p>
      <w:pPr>
        <w:pStyle w:val="ListBullet"/>
        <w:ind w:left="880"/>
      </w:pPr>
      <w:r>
        <w:t>四</w:t>
        <w:br/>
        <w:t>金融商品取引業等業務関連紛争の当事者間に和解が成立した場合に作成される書面の有無及び書面が作成される場合には作成者、通数その他当該書面の作成に係る概要</w:t>
      </w:r>
    </w:p>
    <w:p>
      <w:pPr>
        <w:pStyle w:val="Heading4"/>
      </w:pPr>
      <w:r>
        <w:t>第十四条（手続実施記録の保存及び作成）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法第百五十六条の五十第九項第六号に規定する内閣府令で定めるものは、次に掲げる事項とする。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紛争解決手続において特別調停案（法第百五十六条の四十四第六項に規定する特別調停案をいう。以下この号において同じ。）が提示された場合には、当該特別調停案の内容及びその提示の年月日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2"/>
      </w:pPr>
      <w:r>
        <w:t>第三章　監督</w:t>
      </w:r>
    </w:p>
    <w:p>
      <w:pPr>
        <w:pStyle w:val="Heading4"/>
      </w:pPr>
      <w:r>
        <w:t>第十五条（届出事項）</w:t>
      </w:r>
    </w:p>
    <w:p>
      <w:r>
        <w:t>指定紛争解決機関は、法第百五十六条の五十六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ListBullet"/>
        <w:ind w:left="880"/>
      </w:pPr>
      <w:r>
        <w:t>一</w:t>
        <w:br/>
        <w:t>法第百五十六条の五十六第一号に掲げる場合</w:t>
        <w:br/>
        <w:br/>
        <w:br/>
        <w:t>手続実施基本契約を締結し、又は終了した年月日及び金融商品取引関係業者の商号、名称又は氏名</w:t>
      </w:r>
    </w:p>
    <w:p>
      <w:pPr>
        <w:pStyle w:val="ListBullet"/>
        <w:ind w:left="880"/>
      </w:pPr>
      <w:r>
        <w:t>二</w:t>
        <w:br/>
        <w:t>次項第六号に掲げる場合</w:t>
        <w:br/>
        <w:br/>
        <w:br/>
        <w:t>指定紛争解決機関の役員等となった者が暴力団員等でないことの当該役員等となった者による誓約</w:t>
      </w:r>
    </w:p>
    <w:p>
      <w:pPr>
        <w:pStyle w:val="ListBullet"/>
        <w:ind w:left="880"/>
      </w:pPr>
      <w:r>
        <w:t>三</w:t>
        <w:br/>
        <w:t>次項第七号に掲げる場合</w:t>
        <w:br/>
        <w:br/>
        <w:br/>
        <w:t>金融商品取引関係業者が手続実施基本契約に係る債務その他の紛争解決等業務の実施に関する義務を履行することが確実でないと見込まれる理由及び当該金融商品取引関係業者の商号、名称又は氏名</w:t>
      </w:r>
    </w:p>
    <w:p>
      <w:pPr>
        <w:pStyle w:val="ListBullet"/>
        <w:ind w:left="880"/>
      </w:pPr>
      <w:r>
        <w:t>四</w:t>
        <w:br/>
        <w:t>次項第八号又は第九号に掲げる場合</w:t>
        <w:br/>
        <w:br/>
        <w:br/>
        <w:t>次に掲げる事項</w:t>
      </w:r>
    </w:p>
    <w:p>
      <w:pPr>
        <w:pStyle w:val="Heading5"/>
        <w:ind w:left="440"/>
      </w:pPr>
      <w:r>
        <w:t>２</w:t>
      </w:r>
    </w:p>
    <w:p>
      <w:pPr>
        <w:ind w:left="440"/>
      </w:pPr>
      <w:r>
        <w:t>法第百五十六条の五十六第二号に規定する内閣府令で定めるときは、次に掲げるときとする。</w:t>
      </w:r>
    </w:p>
    <w:p>
      <w:pPr>
        <w:pStyle w:val="ListBullet"/>
        <w:ind w:left="880"/>
      </w:pPr>
      <w:r>
        <w:t>一</w:t>
        <w:br/>
        <w:t>定款又はこれに準ずる定めを変更したとき。</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親法人が親法人でなくなったとき。</w:t>
      </w:r>
    </w:p>
    <w:p>
      <w:pPr>
        <w:pStyle w:val="ListBullet"/>
        <w:ind w:left="880"/>
      </w:pPr>
      <w:r>
        <w:t>四</w:t>
        <w:br/>
        <w:t>子法人が子法人でなくなったとき、又は子法人の議決権を取得し、若しくは保有したとき。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総株主等の議決権の百分の五を超える議決権が一の者により取得され、又は保有されることとなったとき。</w:t>
      </w:r>
    </w:p>
    <w:p>
      <w:pPr>
        <w:pStyle w:val="ListBullet"/>
        <w:ind w:left="880"/>
      </w:pPr>
      <w:r>
        <w:t>六</w:t>
        <w:br/>
        <w:t>法第百五十六条の四十第一項の指定申請書を提出後、新たに指定紛争解決機関の役員等となった者がいるとき。</w:t>
      </w:r>
    </w:p>
    <w:p>
      <w:pPr>
        <w:pStyle w:val="ListBullet"/>
        <w:ind w:left="880"/>
      </w:pPr>
      <w:r>
        <w:t>七</w:t>
        <w:br/>
        <w:t>金融商品取引関係業者から手続実施基本契約の締結の申込みがあった場合であって、当該申込みを拒否したとき。</w:t>
      </w:r>
    </w:p>
    <w:p>
      <w:pPr>
        <w:pStyle w:val="ListBullet"/>
        <w:ind w:left="880"/>
      </w:pPr>
      <w:r>
        <w:t>八</w:t>
        <w:b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ListBullet"/>
        <w:ind w:left="880"/>
      </w:pPr>
      <w:r>
        <w:t>九</w:t>
        <w:br/>
        <w:t>加入金融商品取引関係業者又はその役員等が指定紛争解決機関の業務規程に反する行為を行った事実を知ったとき。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第十六条（紛争解決等業務に関する報告書の提出）</w:t>
      </w:r>
    </w:p>
    <w:p>
      <w:r>
        <w:t>法第百五十六条の五十七第一項の規定による指定紛争解決機関が作成すべき紛争解決等業務に関する報告書は、別紙様式により作成し、事業年度経過後三月以内に金融庁長官に提出しなければならない。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2"/>
      </w:pPr>
      <w:r>
        <w:t>第四章　雑則</w:t>
      </w:r>
    </w:p>
    <w:p>
      <w:pPr>
        <w:pStyle w:val="Heading4"/>
      </w:pPr>
      <w:r>
        <w:t>第十七条</w:t>
      </w:r>
    </w:p>
    <w:p>
      <w:r>
        <w:t>金融庁長官は、次の各号に掲げる指定又は認可に関する申請があった場合は、その申請が事務所に到達した日から当該各号に定める期間内に、当該申請に対する処分をするよう努めるものとする。</w:t>
      </w:r>
    </w:p>
    <w:p>
      <w:pPr>
        <w:pStyle w:val="ListBullet"/>
        <w:ind w:left="880"/>
      </w:pPr>
      <w:r>
        <w:t>一</w:t>
        <w:br/>
        <w:t>法第百五十六条の三十九の規定による指定</w:t>
        <w:br/>
        <w:br/>
        <w:br/>
        <w:t>二月</w:t>
      </w:r>
    </w:p>
    <w:p>
      <w:pPr>
        <w:pStyle w:val="ListBullet"/>
        <w:ind w:left="880"/>
      </w:pPr>
      <w:r>
        <w:t>二</w:t>
        <w:br/>
        <w:t>法第百五十六条の四十四第七項及び第百五十六条の六十第一項の規定による認可</w:t>
        <w:br/>
        <w:br/>
        <w:br/>
        <w:t>一月</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この府令は、金融商品取引法等の一部を改正する法律（平成二十一年法律第五十八号）の施行の日（平成二十二年四月一日）から施行する。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金融商品取引法第五章の五の規定による指定紛争解決機関に関する内閣府令</w:t>
      <w:br/>
      <w:tab/>
      <w:t>（平成二十一年内閣府令第七十七号）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金融商品取引法第五章の五の規定による指定紛争解決機関に関する内閣府令（平成二十一年内閣府令第七十七号）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