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銀行法等の一部を改正する法律附則第二条第四項の政令で定める日を定める政令</w:t>
        <w:br/>
        <w:t>（令和二年政令第百五十二号）</w:t>
      </w:r>
    </w:p>
    <w:p>
      <w:r>
        <w:t>銀行法等の一部を改正する法律附則第二条第四項の政令で定める日は、令和二年五月三十一日とする。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銀行法等の一部を改正する法律附則第二条第四項の政令で定める日を定める政令</w:t>
      <w:br/>
      <w:tab/>
      <w:t>（令和二年政令第百五十二号）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銀行法等の一部を改正する法律附則第二条第四項の政令で定める日を定める政令（令和二年政令第百五十二号）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