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関税・外国為替等審議会令</w:t>
        <w:br/>
        <w:t>（平成十二年政令第二百七十六号）</w:t>
      </w:r>
    </w:p>
    <w:p>
      <w:pPr>
        <w:pStyle w:val="Heading4"/>
      </w:pPr>
      <w:r>
        <w:t>第一条（所掌事務）</w:t>
      </w:r>
    </w:p>
    <w:p>
      <w:r>
        <w:t>関税・外国為替等審議会（以下「審議会」という。）は、財務省設置法第八条第一項に規定するもののほか、相殺関税に関する政令（平成六年政令第四百十五号）第十六条、不当廉売関税に関する政令（平成六年政令第四百十六号）第二十条、緊急関税等に関する政令（平成六年政令第四百十七号）第十二条、報復関税等に関する政令（平成六年政令第四百十八号）第二条、経済連携協定に基づく関税の緊急措置に関する政令（平成十四年政令第百十六号）第六条及び経済連携協定に基づく報復関税に関する政令（平成二十九年政令第十号）第二条の規定によりその権限に属させられた事項（第六条第二項第二号において「相殺関税等に関する事項」という。）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委員及び臨時委員は、学識経験のある者のうちから、財務大臣が任命する。</w:t>
      </w:r>
    </w:p>
    <w:p>
      <w:pPr>
        <w:pStyle w:val="Heading5"/>
        <w:ind w:left="440"/>
      </w:pPr>
      <w:r>
        <w:t>２</w:t>
      </w:r>
    </w:p>
    <w:p>
      <w:pPr>
        <w:ind w:left="440"/>
      </w:pPr>
      <w:r>
        <w:t>専門委員は、当該専門の事項に関し学識経験のある者のうちから、財務大臣が任命する。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審議会に、次に掲げる分科会を置く。</w:t>
      </w:r>
    </w:p>
    <w:p>
      <w:pPr>
        <w:pStyle w:val="Heading5"/>
        <w:ind w:left="440"/>
      </w:pPr>
      <w:r>
        <w:t>２</w:t>
      </w:r>
    </w:p>
    <w:p>
      <w:pPr>
        <w:ind w:left="440"/>
      </w:pPr>
      <w:r>
        <w:t>関税分科会は、審議会の所掌事務のうち、次に掲げる事務をつかさどる。</w:t>
      </w:r>
    </w:p>
    <w:p>
      <w:pPr>
        <w:pStyle w:val="Heading6"/>
        <w:ind w:left="880"/>
      </w:pPr>
      <w:r>
        <w:t>一</w:t>
      </w:r>
    </w:p>
    <w:p>
      <w:pPr>
        <w:ind w:left="880"/>
      </w:pPr>
      <w:r>
        <w:t>関税率の改正その他の関税に関する重要事項を調査審議すること。</w:t>
      </w:r>
    </w:p>
    <w:p>
      <w:pPr>
        <w:pStyle w:val="Heading6"/>
        <w:ind w:left="880"/>
      </w:pPr>
      <w:r>
        <w:t>二</w:t>
      </w:r>
    </w:p>
    <w:p>
      <w:pPr>
        <w:ind w:left="880"/>
      </w:pPr>
      <w:r>
        <w:t>相殺関税等に関する事項を処理すること。</w:t>
      </w:r>
    </w:p>
    <w:p>
      <w:pPr>
        <w:pStyle w:val="Heading5"/>
        <w:ind w:left="440"/>
      </w:pPr>
      <w:r>
        <w:t>３</w:t>
      </w:r>
    </w:p>
    <w:p>
      <w:pPr>
        <w:ind w:left="440"/>
      </w:pPr>
      <w:r>
        <w:t>外国為替等分科会は、審議会の所掌事務のうち、次に掲げる事務をつかさどる。</w:t>
      </w:r>
    </w:p>
    <w:p>
      <w:pPr>
        <w:pStyle w:val="Heading6"/>
        <w:ind w:left="880"/>
      </w:pPr>
      <w:r>
        <w:t>一</w:t>
      </w:r>
    </w:p>
    <w:p>
      <w:pPr>
        <w:ind w:left="880"/>
      </w:pPr>
      <w:r>
        <w:t>外国為替又は対内直接投資等、特定取得若しくは技術導入契約に関する重要事項を調査審議すること。</w:t>
      </w:r>
    </w:p>
    <w:p>
      <w:pPr>
        <w:pStyle w:val="Heading6"/>
        <w:ind w:left="880"/>
      </w:pPr>
      <w:r>
        <w:t>二</w:t>
      </w:r>
    </w:p>
    <w:p>
      <w:pPr>
        <w:ind w:left="880"/>
      </w:pPr>
      <w:r>
        <w:t>外国為替及び外国貿易法（昭和二十四年法律第二百二十八号）の規定により審議会の権限に属させられた事項を処理すること。</w:t>
      </w:r>
    </w:p>
    <w:p>
      <w:pPr>
        <w:pStyle w:val="Heading5"/>
        <w:ind w:left="440"/>
      </w:pPr>
      <w:r>
        <w:t>４</w:t>
      </w:r>
    </w:p>
    <w:p>
      <w:pPr>
        <w:ind w:left="440"/>
      </w:pPr>
      <w:r>
        <w:t>分科会に属すべき委員、臨時委員及び専門委員は、財務大臣が指名する。</w:t>
      </w:r>
    </w:p>
    <w:p>
      <w:pPr>
        <w:pStyle w:val="Heading5"/>
        <w:ind w:left="440"/>
      </w:pPr>
      <w:r>
        <w:t>５</w:t>
      </w:r>
    </w:p>
    <w:p>
      <w:pPr>
        <w:ind w:left="440"/>
      </w:pPr>
      <w:r>
        <w:t>分科会に、分科会長を置き、当該分科会に属する委員の互選により選任する。</w:t>
      </w:r>
    </w:p>
    <w:p>
      <w:pPr>
        <w:pStyle w:val="Heading5"/>
        <w:ind w:left="440"/>
      </w:pPr>
      <w:r>
        <w:t>６</w:t>
      </w:r>
    </w:p>
    <w:p>
      <w:pPr>
        <w:ind w:left="440"/>
      </w:pPr>
      <w:r>
        <w:t>分科会長は、当該分科会の事務を掌理する。</w:t>
      </w:r>
    </w:p>
    <w:p>
      <w:pPr>
        <w:pStyle w:val="Heading5"/>
        <w:ind w:left="440"/>
      </w:pPr>
      <w:r>
        <w:t>７</w:t>
      </w:r>
    </w:p>
    <w:p>
      <w:pPr>
        <w:ind w:left="440"/>
      </w:pPr>
      <w:r>
        <w:t>分科会長に事故があるときは、当該分科会に属する委員及び臨時委員のうちから分科会長があらかじめ指名する者が、その職務を代理する。</w:t>
      </w:r>
    </w:p>
    <w:p>
      <w:pPr>
        <w:pStyle w:val="Heading5"/>
        <w:ind w:left="440"/>
      </w:pPr>
      <w:r>
        <w:t>８</w:t>
      </w:r>
    </w:p>
    <w:p>
      <w:pPr>
        <w:ind w:left="440"/>
      </w:pPr>
      <w:r>
        <w:t>審議会は、その定めるところにより、分科会の議決をもって審議会の議決とすることができる。</w:t>
      </w:r>
    </w:p>
    <w:p>
      <w:pPr>
        <w:pStyle w:val="Heading4"/>
      </w:pPr>
      <w:r>
        <w:t>第七条（部会）</w:t>
      </w:r>
    </w:p>
    <w:p>
      <w:r>
        <w:t>分科会は、その定めるところにより、部会を置くことができる。</w:t>
      </w:r>
    </w:p>
    <w:p>
      <w:pPr>
        <w:pStyle w:val="Heading5"/>
        <w:ind w:left="440"/>
      </w:pPr>
      <w:r>
        <w:t>２</w:t>
      </w:r>
    </w:p>
    <w:p>
      <w:pPr>
        <w:ind w:left="440"/>
      </w:pPr>
      <w:r>
        <w:t>部会に属すべき委員、臨時委員及び専門委員は、当該分科会長が指名する。</w:t>
      </w:r>
    </w:p>
    <w:p>
      <w:pPr>
        <w:pStyle w:val="Heading5"/>
        <w:ind w:left="440"/>
      </w:pPr>
      <w:r>
        <w:t>３</w:t>
      </w:r>
    </w:p>
    <w:p>
      <w:pPr>
        <w:ind w:left="440"/>
      </w:pPr>
      <w:r>
        <w:t>部会に、部会長を置き、当該部会に属する委員のうちから当該分科会長が指名する。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部会長に事故があるときは、当該部会に属する委員及び臨時委員のうちから部会長があらかじめ指名する者が、その職務を代理する。</w:t>
      </w:r>
    </w:p>
    <w:p>
      <w:pPr>
        <w:pStyle w:val="Heading5"/>
        <w:ind w:left="440"/>
      </w:pPr>
      <w:r>
        <w:t>６</w:t>
      </w:r>
    </w:p>
    <w:p>
      <w:pPr>
        <w:ind w:left="440"/>
      </w:pPr>
      <w:r>
        <w:t>分科会は、その定めるところにより、部会の議決をもって当該分科会の議決とすることができる。</w:t>
      </w:r>
    </w:p>
    <w:p>
      <w:pPr>
        <w:pStyle w:val="Heading4"/>
      </w:pPr>
      <w:r>
        <w:t>第八条（幹事）</w:t>
      </w:r>
    </w:p>
    <w:p>
      <w:r>
        <w:t>審議会に、幹事を置く。</w:t>
      </w:r>
    </w:p>
    <w:p>
      <w:pPr>
        <w:pStyle w:val="Heading5"/>
        <w:ind w:left="440"/>
      </w:pPr>
      <w:r>
        <w:t>２</w:t>
      </w:r>
    </w:p>
    <w:p>
      <w:pPr>
        <w:ind w:left="440"/>
      </w:pPr>
      <w:r>
        <w:t>幹事は、関係行政機関（第六条第三項に規定する事務については、日本銀行を含む。）の職員のうちから、財務大臣が任命する。</w:t>
      </w:r>
    </w:p>
    <w:p>
      <w:pPr>
        <w:pStyle w:val="Heading5"/>
        <w:ind w:left="440"/>
      </w:pPr>
      <w:r>
        <w:t>３</w:t>
      </w:r>
    </w:p>
    <w:p>
      <w:pPr>
        <w:ind w:left="440"/>
      </w:pPr>
      <w:r>
        <w:t>幹事は、審議会の所掌事務のうち、第六条第二項又は第三項に規定する事務（同項に規定する事務にあっては、対内直接投資等、特定取得又は技術導入契約に係るものに限る。）について、委員、臨時委員及び専門委員を補佐する。</w:t>
      </w:r>
    </w:p>
    <w:p>
      <w:pPr>
        <w:pStyle w:val="Heading5"/>
        <w:ind w:left="440"/>
      </w:pPr>
      <w:r>
        <w:t>４</w:t>
      </w:r>
    </w:p>
    <w:p>
      <w:pPr>
        <w:ind w:left="440"/>
      </w:pPr>
      <w:r>
        <w:t>幹事は、非常勤とする。</w:t>
      </w:r>
    </w:p>
    <w:p>
      <w:pPr>
        <w:pStyle w:val="Heading4"/>
      </w:pPr>
      <w:r>
        <w:t>第九条（議事）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第十条（資料の提出等の要求）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第十一条（庶務）</w:t>
      </w:r>
    </w:p>
    <w:p>
      <w:r>
        <w:t>審議会の庶務は、財務省関税局関税課及び財務省国際局調査課において処理する。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則（平成一四年三月三一日政令第一一四号）</w:t>
      </w:r>
    </w:p>
    <w:p>
      <w:r>
        <w:t>この政令は、公布の日から施行する。</w:t>
      </w:r>
    </w:p>
    <w:p>
      <w:r>
        <w:br w:type="page"/>
      </w:r>
    </w:p>
    <w:p>
      <w:pPr>
        <w:pStyle w:val="Heading1"/>
      </w:pPr>
      <w:r>
        <w:t>附　則（平成一四年三月三一日政令第一一五号）</w:t>
      </w:r>
    </w:p>
    <w:p>
      <w:r>
        <w:t>この政令は、関税定率法及び関税暫定措置法の一部を改正する法律（平成十四年法律第十六号）の公布の日から施行する。</w:t>
      </w:r>
    </w:p>
    <w:p>
      <w:r>
        <w:br w:type="page"/>
      </w:r>
    </w:p>
    <w:p>
      <w:pPr>
        <w:pStyle w:val="Heading1"/>
      </w:pPr>
      <w:r>
        <w:t>附　則（平成一四年三月三一日政令第一一六号）</w:t>
      </w:r>
    </w:p>
    <w:p>
      <w:r>
        <w:t>この政令は、関税定率法及び関税暫定措置法の一部を改正する法律（平成十四年法律第十六号）附則第一条第二号に規定する日から施行する。</w:t>
      </w:r>
    </w:p>
    <w:p>
      <w:r>
        <w:br w:type="page"/>
      </w:r>
    </w:p>
    <w:p>
      <w:pPr>
        <w:pStyle w:val="Heading1"/>
      </w:pPr>
      <w:r>
        <w:t>附　則（平成一七年二月二五日政令第三四号）</w:t>
      </w:r>
    </w:p>
    <w:p>
      <w:r>
        <w:t>この政令は、関税暫定措置法の一部を改正する法律（平成十六年法律第百四十二号）の施行の日から施行する。</w:t>
      </w:r>
    </w:p>
    <w:p>
      <w:r>
        <w:br w:type="page"/>
      </w:r>
    </w:p>
    <w:p>
      <w:pPr>
        <w:pStyle w:val="Heading1"/>
      </w:pPr>
      <w:r>
        <w:t>附　則（平成一八年五月八日政令第一九四号）</w:t>
      </w:r>
    </w:p>
    <w:p>
      <w:r>
        <w:t>この政令は、関税定率法等の一部を改正する法律（平成十八年法律第十七号）附則第一条第七号に規定する日から施行する。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則（平成二一年四月三日政令第一一五号）</w:t>
      </w:r>
    </w:p>
    <w:p>
      <w:r>
        <w:t>この政令は、公布の日から施行する。</w:t>
      </w:r>
    </w:p>
    <w:p>
      <w:r>
        <w:br w:type="page"/>
      </w:r>
    </w:p>
    <w:p>
      <w:pPr>
        <w:pStyle w:val="Heading1"/>
      </w:pPr>
      <w:r>
        <w:t>附　則（平成二六年三月三一日政令第一五二号）</w:t>
      </w:r>
    </w:p>
    <w:p>
      <w:r>
        <w:t>この政令は、平成二十六年四月一日から施行する。</w:t>
      </w:r>
    </w:p>
    <w:p>
      <w:r>
        <w:br w:type="page"/>
      </w:r>
    </w:p>
    <w:p>
      <w:pPr>
        <w:pStyle w:val="Heading1"/>
      </w:pPr>
      <w:r>
        <w:t>附　則（平成二九年一月二五日政令第一〇号）</w:t>
      </w:r>
    </w:p>
    <w:p>
      <w:r>
        <w:t>この政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　則（平成二九年七月五日政令第一七九号）</w:t>
      </w:r>
    </w:p>
    <w:p>
      <w:pPr>
        <w:pStyle w:val="Heading4"/>
      </w:pPr>
      <w:r>
        <w:t>第一条（施行期日）</w:t>
      </w:r>
    </w:p>
    <w:p>
      <w:r>
        <w:t>この政令は、公布の日から施行する。</w:t>
      </w:r>
    </w:p>
    <w:p>
      <w:r>
        <w:br w:type="page"/>
      </w:r>
    </w:p>
    <w:p>
      <w:pPr>
        <w:pStyle w:val="Heading1"/>
      </w:pPr>
      <w:r>
        <w:t>附　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関税・外国為替等審議会令</w:t>
      <w:br/>
      <w:tab/>
      <w:t>（平成十二年政令第二百七十六号）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関税・外国為替等審議会令（平成十二年政令第二百七十六号）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