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防衛人事審議会令</w:t>
        <w:br/>
        <w:t>（平成十二年政令第二百六十一号）</w:t>
      </w:r>
    </w:p>
    <w:p>
      <w:pPr>
        <w:pStyle w:val="Heading4"/>
      </w:pPr>
      <w:r>
        <w:t>第一条（組織）</w:t>
      </w:r>
    </w:p>
    <w:p>
      <w:r>
        <w:t>防衛人事審議会（以下「審議会」という。）は、委員十六人以内で組織する。</w:t>
      </w:r>
    </w:p>
    <w:p>
      <w:pPr>
        <w:pStyle w:val="Heading4"/>
      </w:pPr>
      <w:r>
        <w:t>第二条（委員の任命）</w:t>
      </w:r>
    </w:p>
    <w:p>
      <w:r>
        <w:t>委員は、学識経験のある者のうちから、防衛大臣が任命する。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前項の表の上欄に掲げる分科会に属すべき委員は、防衛大臣が指名する。</w:t>
        <w:br/>
        <w:t>この場合において、再就職等監視分科会に属すべき委員は、隊員（自衛隊法第二条第五項に規定する隊員をいう。以下この項及び第七条第二項において同じ。）の退職管理に関する事項に関し公正な判断をすることができ、法律又は社会に関する学識経験を有する者であって、かつ、隊員としての前歴（非常勤の隊員としての前歴を除く。）を有しない者である委員のうちから指名するものと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幹事は、隊員のうちから、防衛大臣が任命する。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第八条（議事）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第九条（庶務）</w:t>
      </w:r>
    </w:p>
    <w:p>
      <w:r>
        <w:t>審議会の庶務は、防衛省人事教育局人事計画・補任課において総括し、及び処理する。</w:t>
        <w:br/>
        <w:t>ただし、防衛省の職員の給与等に関する法律（昭和二十七年法律第二百六十六号）第三十条の規定により防衛大臣が諮問する事項に係るものについては、防衛省人事教育局給与課において処理する。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附則（平成一二年七月一九日政令第三八八号）</w:t>
      </w:r>
    </w:p>
    <w:p>
      <w:pPr>
        <w:pStyle w:val="Heading4"/>
      </w:pPr>
      <w:r>
        <w:t>第一条（施行期日）</w:t>
      </w:r>
    </w:p>
    <w:p>
      <w:r>
        <w:t>この政令は、公布の日から施行する。</w:t>
      </w:r>
    </w:p>
    <w:p>
      <w:r>
        <w:br w:type="page"/>
      </w:r>
    </w:p>
    <w:p>
      <w:pPr>
        <w:pStyle w:val="Heading1"/>
      </w:pPr>
      <w:r>
        <w:t>附則（平成一二年一二月二七日政令第五三九号）</w:t>
      </w:r>
    </w:p>
    <w:p>
      <w:r>
        <w:t>この政令は、平成十三年一月六日から施行する。</w:t>
      </w:r>
    </w:p>
    <w:p>
      <w:r>
        <w:br w:type="page"/>
      </w:r>
    </w:p>
    <w:p>
      <w:pPr>
        <w:pStyle w:val="Heading1"/>
      </w:pPr>
      <w:r>
        <w:t>附則（平成一五年六月一三日政令第二五三号）</w:t>
      </w:r>
    </w:p>
    <w:p>
      <w:r>
        <w:t>この政令は、公布の日から施行する。</w:t>
      </w:r>
    </w:p>
    <w:p>
      <w:r>
        <w:br w:type="page"/>
      </w:r>
    </w:p>
    <w:p>
      <w:pPr>
        <w:pStyle w:val="Heading1"/>
      </w:pPr>
      <w:r>
        <w:t>附則（平成一八年七月二六日政令第二四三号）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pPr>
        <w:pStyle w:val="Heading4"/>
      </w:pPr>
      <w:r>
        <w:t>第三条（防衛人事審議会に関する経過措置）</w:t>
      </w:r>
    </w:p>
    <w:p>
      <w:r>
        <w:t>この政令の施行の際現に従前の防衛庁の防衛人事審議会（以下この条において「旧防衛人事審議会」という。）の委員である者は、この政令の施行の日に、第三十五条の規定による改正後の防衛人事審議会令（以下この条において「新防衛人事審議会令」という。）第二条の規定により防衛省の防衛人事審議会（以下この条において「新防衛人事審議会」という。）の委員として任命されたものとみなす。</w:t>
        <w:br/>
        <w:t>この場合において、その任命されたものとみなされる者の任期は、新防衛人事審議会令第三条第一項の規定にかかわらず、同日における旧防衛人事審議会の委員としての任期の残任期間と同一の期間とする。</w:t>
      </w:r>
    </w:p>
    <w:p>
      <w:pPr>
        <w:pStyle w:val="Heading5"/>
        <w:ind w:left="440"/>
      </w:pPr>
      <w:r>
        <w:t>２</w:t>
      </w:r>
    </w:p>
    <w:p>
      <w:pPr>
        <w:ind w:left="440"/>
      </w:pPr>
      <w:r>
        <w:t>この政令の施行の際現に旧防衛人事審議会の会長である者は、この政令の施行の日に、新防衛人事審議会令第四条第一項の規定により新防衛人事審議会の会長として選任されたものとみなす。</w:t>
      </w:r>
    </w:p>
    <w:p>
      <w:pPr>
        <w:pStyle w:val="Heading5"/>
        <w:ind w:left="440"/>
      </w:pPr>
      <w:r>
        <w:t>３</w:t>
      </w:r>
    </w:p>
    <w:p>
      <w:pPr>
        <w:ind w:left="440"/>
      </w:pPr>
      <w:r>
        <w:t>この政令の施行の際現に旧防衛人事審議会の公正審査分科会又は離職者就職審査分科会に属する委員である者は、この政令の施行の日に、それぞれ新防衛人事審議会令第五条第二項の規定により新防衛人事審議会の公正審査分科会又は離職者就職審査分科会に属する委員として指名されたものとみなす。</w:t>
      </w:r>
    </w:p>
    <w:p>
      <w:pPr>
        <w:pStyle w:val="Heading5"/>
        <w:ind w:left="440"/>
      </w:pPr>
      <w:r>
        <w:t>４</w:t>
      </w:r>
    </w:p>
    <w:p>
      <w:pPr>
        <w:ind w:left="440"/>
      </w:pPr>
      <w:r>
        <w:t>この政令の施行の際現に旧防衛人事審議会の分科会長である者は、この政令の施行の日に、それぞれ新防衛人事審議会令第五条第三項の規定により新防衛人事審議会の分科会長として選任されたものとみなす。</w:t>
      </w:r>
    </w:p>
    <w:p>
      <w:pPr>
        <w:pStyle w:val="Heading5"/>
        <w:ind w:left="440"/>
      </w:pPr>
      <w:r>
        <w:t>５</w:t>
      </w:r>
    </w:p>
    <w:p>
      <w:pPr>
        <w:ind w:left="440"/>
      </w:pPr>
      <w:r>
        <w:t>この政令の施行の際現に旧防衛人事審議会に置かれている部会は、新防衛人事審議会令第六条第一項の規定により新防衛人事審議会に置かれた部会とみなす。</w:t>
      </w:r>
    </w:p>
    <w:p>
      <w:pPr>
        <w:pStyle w:val="Heading5"/>
        <w:ind w:left="440"/>
      </w:pPr>
      <w:r>
        <w:t>６</w:t>
      </w:r>
    </w:p>
    <w:p>
      <w:pPr>
        <w:ind w:left="440"/>
      </w:pPr>
      <w:r>
        <w:t>この政令の施行の際現に旧防衛人事審議会の部会に属する委員である者は、この政令の施行の日に、新防衛人事審議会令第六条第二項の規定により新防衛人事審議会の部会に属する委員として指名されたものとみなす。</w:t>
      </w:r>
    </w:p>
    <w:p>
      <w:pPr>
        <w:pStyle w:val="Heading5"/>
        <w:ind w:left="440"/>
      </w:pPr>
      <w:r>
        <w:t>７</w:t>
      </w:r>
    </w:p>
    <w:p>
      <w:pPr>
        <w:ind w:left="440"/>
      </w:pPr>
      <w:r>
        <w:t>この政令の施行の際現に旧防衛人事審議会の部会長である者は、この政令の施行の日に、新防衛人事審議会令第六条第三項の規定により新防衛人事審議会の部会長として選任されたものとみなす。</w:t>
      </w:r>
    </w:p>
    <w:p>
      <w:pPr>
        <w:pStyle w:val="Heading5"/>
        <w:ind w:left="440"/>
      </w:pPr>
      <w:r>
        <w:t>８</w:t>
      </w:r>
    </w:p>
    <w:p>
      <w:pPr>
        <w:ind w:left="440"/>
      </w:pPr>
      <w:r>
        <w:t>この政令の施行の際現に旧防衛人事審議会の幹事である者は、この政令の施行の日に、新防衛人事審議会令第七条第二項の規定により新防衛人事審議会の幹事として任命されたものとみなす。</w:t>
      </w:r>
    </w:p>
    <w:p>
      <w:r>
        <w:br w:type="page"/>
      </w:r>
    </w:p>
    <w:p>
      <w:pPr>
        <w:pStyle w:val="Heading1"/>
      </w:pPr>
      <w:r>
        <w:t>附則（平成二〇年六月二七日政令第二〇六号）</w:t>
      </w:r>
    </w:p>
    <w:p>
      <w:pPr>
        <w:pStyle w:val="Heading5"/>
        <w:ind w:left="440"/>
      </w:pPr>
      <w:r>
        <w:t>１</w:t>
      </w:r>
    </w:p>
    <w:p>
      <w:pPr>
        <w:ind w:left="440"/>
      </w:pPr>
      <w:r>
        <w:t>この政令は、平成二十年七月一日から施行する。</w:t>
      </w:r>
    </w:p>
    <w:p>
      <w:r>
        <w:br w:type="page"/>
      </w:r>
    </w:p>
    <w:p>
      <w:pPr>
        <w:pStyle w:val="Heading1"/>
      </w:pPr>
      <w:r>
        <w:t>附則（平成二七年九月一八日政令第三三二号）</w:t>
      </w:r>
    </w:p>
    <w:p>
      <w:r>
        <w:t>この政令は、国家公務員法等の一部を改正する法律附則第一条第三号に掲げる規定の施行の日（平成二十七年十月一日）から施行する。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防衛人事審議会令</w:t>
      <w:br/>
      <w:tab/>
      <w:t>（平成十二年政令第二百六十一号）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防衛人事審議会令（平成十二年政令第二百六十一号）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