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防衛会議の組織及び運営に関する省令</w:t>
        <w:br/>
        <w:t>（平成二十一年防衛省令第十一号）</w:t>
      </w:r>
    </w:p>
    <w:p>
      <w:pPr>
        <w:pStyle w:val="Heading4"/>
      </w:pPr>
      <w:r>
        <w:t>第一条（議長）</w:t>
      </w:r>
    </w:p>
    <w:p>
      <w:r>
        <w:t>防衛会議（以下「会議」という。）の議長は、会務を総理する。</w:t>
      </w:r>
    </w:p>
    <w:p>
      <w:pPr>
        <w:pStyle w:val="Heading4"/>
      </w:pPr>
      <w:r>
        <w:t>第二条（庶務）</w:t>
      </w:r>
    </w:p>
    <w:p>
      <w:r>
        <w:t>会議の庶務は、防衛省大臣官房企画評価課において総括し、及び処理する。</w:t>
        <w:br/>
        <w:t>ただし、防衛省組織令（昭和二十九年政令第百七十八号）第六条第一号から第八号までに掲げる事務に係るものについては、防衛省防衛政策局防衛政策課において処理する。</w:t>
      </w:r>
    </w:p>
    <w:p>
      <w:pPr>
        <w:pStyle w:val="Heading4"/>
      </w:pPr>
      <w:r>
        <w:t>第三条（雑則）</w:t>
      </w:r>
    </w:p>
    <w:p>
      <w:r>
        <w:t>この省令に定めるもののほか、議事の手続その他会議の運営に関し必要な事項は、防衛大臣が定める。</w:t>
      </w:r>
    </w:p>
    <w:p>
      <w:r>
        <w:br w:type="page"/>
      </w:r>
    </w:p>
    <w:p>
      <w:pPr>
        <w:pStyle w:val="Heading1"/>
      </w:pPr>
      <w:r>
        <w:t>附　則</w:t>
      </w:r>
    </w:p>
    <w:p>
      <w:r>
        <w:t>この省令は、平成二十一年八月一日から施行する。</w:t>
      </w:r>
    </w:p>
    <w:p>
      <w:r>
        <w:br w:type="page"/>
      </w:r>
    </w:p>
    <w:p>
      <w:pPr>
        <w:pStyle w:val="Heading1"/>
      </w:pPr>
      <w:r>
        <w:t>附則（平成二七年一〇月一日防衛省令第一七号）</w:t>
      </w:r>
    </w:p>
    <w:p>
      <w:r>
        <w:t>この省令は、平成二十七年十月一日から施行する。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ab/>
      <w:t>WeGov v0.2 - FTS141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ab/>
      <w:t>防衛会議の組織及び運営に関する省令</w:t>
      <w:br/>
      <w:tab/>
      <w:t>（平成二十一年防衛省令第十一号）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防衛会議の組織及び運営に関する省令（平成二十一年防衛省令第十一号）</dc:title>
  <dc:subject/>
  <dc:creator>FTS141</dc:creator>
  <cp:keywords/>
  <dc:description>https://github.com/fts141/WeGov</dc:description>
  <cp:lastModifiedBy/>
  <cp:revision>1</cp:revision>
  <dcterms:created xsi:type="dcterms:W3CDTF">2013-12-23T23:15:00Z</dcterms:created>
  <dcterms:modified xsi:type="dcterms:W3CDTF">2013-12-23T23:15:00Z</dcterms:modified>
  <cp:category/>
  <dc:language>ja-JP</dc:language>
</cp:coreProperties>
</file>