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防衛大臣の所管に属する公益信託の引受けの許可及び監督に関する省令に係る民間事業者等が行う書面の保存等における情報通信の技術の利用に関する法律施行規則</w:t>
        <w:br/>
        <w:t>（平成十九年内閣府令第十一号）</w:t>
      </w:r>
    </w:p>
    <w:p>
      <w:pPr>
        <w:pStyle w:val="Heading4"/>
      </w:pPr>
      <w:r>
        <w:t>第一条（趣旨）</w:t>
      </w:r>
    </w:p>
    <w:p>
      <w:r>
        <w:t>民間事業者等が、防衛大臣の所管に属する公益信託の引受けの許可及び監督に関する省令（平成十九年内閣府令第七号）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法第三条第一項の主務省令で定める保存は、防衛大臣の所管に属する公益信託の引受けの許可及び監督に関する省令第二十七条の規定に基づく書面の保存とする。</w:t>
      </w:r>
    </w:p>
    <w:p>
      <w:pPr>
        <w:pStyle w:val="Heading4"/>
      </w:pPr>
      <w:r>
        <w:t>第四条（電磁的記録による保存）</w:t>
      </w:r>
    </w:p>
    <w:p>
      <w:r>
        <w:t>民間事業者等が、法第三条第一項の規定に基づき、防衛大臣の所管に属する公益信託の引受けの許可及び監督に関する省令第二十七条の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することができなければならない。</w:t>
      </w:r>
    </w:p>
    <w:p>
      <w:pPr>
        <w:pStyle w:val="Heading4"/>
      </w:pPr>
      <w:r>
        <w:t>第五条（法第四条第一項の主務省令で定める作成）</w:t>
      </w:r>
    </w:p>
    <w:p>
      <w:r>
        <w:t>法第四条第一項の主務省令で定める作成は、防衛大臣の所管に属する公益信託の引受けの許可及び監督に関する省令第二十七条の規定に基づく書面の作成とする。</w:t>
      </w:r>
    </w:p>
    <w:p>
      <w:pPr>
        <w:pStyle w:val="Heading4"/>
      </w:pPr>
      <w:r>
        <w:t>第六条（電磁的記録による作成）</w:t>
      </w:r>
    </w:p>
    <w:p>
      <w:r>
        <w:t>民間事業者等が、法第四条第一項の規定に基づき、防衛大臣の所管に属する公益信託の引受けの許可及び監督に関する省令第二十七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附則（平成一九年九月二八日防衛省令第一五号）</w:t>
      </w:r>
    </w:p>
    <w:p>
      <w:pPr>
        <w:pStyle w:val="Heading5"/>
        <w:ind w:left="440"/>
      </w:pPr>
      <w:r>
        <w:t>１</w:t>
      </w:r>
    </w:p>
    <w:p>
      <w:pPr>
        <w:ind w:left="440"/>
      </w:pPr>
      <w:r>
        <w:t>この省令は、信託法の施行の日（平成十九年九月三十日）から施行する。</w:t>
      </w:r>
    </w:p>
    <w:p>
      <w:r>
        <w:br w:type="page"/>
      </w:r>
    </w:p>
    <w:p>
      <w:pPr>
        <w:pStyle w:val="Heading1"/>
      </w:pPr>
      <w:r>
        <w:t>附則（平成二〇年一一月二八日防衛省令第一一号）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第四条（経過措置）</w:t>
      </w:r>
    </w:p>
    <w:p>
      <w:r>
        <w:t>前二条の規定による改正前の防衛大臣の所管に属する公益法人の設立及び監督に関する規則及び防衛大臣の所管に属する公益信託の引受けの許可及び監督に関する省令に係る行政手続等における情報通信の技術の利用に関する法律施行規則に関する規定及び防衛大臣の所管に属する公益法人の設立及び監督に関する規則及び防衛大臣の所管に属する公益信託の引受けの許可及び監督に関する省令に係る民間事業者等が行う書面の保存等における情報通信の技術の利用に関する法律施行規則に関する規定は、整備法第九十五条の規定によりなお従前の例により特例民法法人（整備法第四十二条第二項に規定する特例民法法人をいう。）の業務の監督が行われる間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防衛大臣の所管に属する公益信託の引受けの許可及び監督に関する省令に係る民間事業者等が行う書面の保存等における情報通信の技術の利用に関する法律施行規則</w:t>
      <w:br/>
      <w:tab/>
      <w:t>（平成十九年内閣府令第十一号）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防衛大臣の所管に属する公益信託の引受けの許可及び監督に関する省令に係る民間事業者等が行う書面の保存等における情報通信の技術の利用に関する法律施行規則（平成十九年内閣府令第十一号）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