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防衛省の所管に属する補助金等の事務委任の範囲及びその委任を受ける者を定める省令</w:t>
        <w:br/>
        <w:t>（平成十九年内閣府令第三号）</w:t>
      </w:r>
    </w:p>
    <w:p>
      <w:r>
        <w:t>事務委任の範囲</w:t>
      </w:r>
    </w:p>
    <w:p>
      <w:pPr>
        <w:pStyle w:val="Heading6"/>
        <w:ind w:left="880"/>
      </w:pPr>
      <w:r>
        <w:t>一</w:t>
      </w:r>
    </w:p>
    <w:p>
      <w:pPr>
        <w:ind w:left="880"/>
      </w:pPr>
      <w:r>
        <w:t>補助金等の交付の申請の受理に関すること。</w:t>
      </w:r>
    </w:p>
    <w:p>
      <w:pPr>
        <w:pStyle w:val="Heading6"/>
        <w:ind w:left="880"/>
      </w:pPr>
      <w:r>
        <w:t>二</w:t>
      </w:r>
    </w:p>
    <w:p>
      <w:pPr>
        <w:ind w:left="880"/>
      </w:pPr>
      <w:r>
        <w:t>補助金等の交付の決定及びその取消に関すること。</w:t>
      </w:r>
    </w:p>
    <w:p>
      <w:pPr>
        <w:pStyle w:val="Heading6"/>
        <w:ind w:left="880"/>
      </w:pPr>
      <w:r>
        <w:t>三</w:t>
      </w:r>
    </w:p>
    <w:p>
      <w:pPr>
        <w:ind w:left="880"/>
      </w:pPr>
      <w:r>
        <w:t>補助事業等の実績報告の受理に関すること。</w:t>
      </w:r>
    </w:p>
    <w:p>
      <w:pPr>
        <w:pStyle w:val="Heading6"/>
        <w:ind w:left="880"/>
      </w:pPr>
      <w:r>
        <w:t>四</w:t>
      </w:r>
    </w:p>
    <w:p>
      <w:pPr>
        <w:ind w:left="880"/>
      </w:pPr>
      <w:r>
        <w:t>補助金等の額の確定に関すること。</w:t>
      </w:r>
    </w:p>
    <w:p>
      <w:pPr>
        <w:pStyle w:val="Heading6"/>
        <w:ind w:left="880"/>
      </w:pPr>
      <w:r>
        <w:t>五</w:t>
      </w:r>
    </w:p>
    <w:p>
      <w:pPr>
        <w:ind w:left="880"/>
      </w:pPr>
      <w:r>
        <w:t>補助金等の返還に関する処分に関すること。</w:t>
      </w:r>
    </w:p>
    <w:p>
      <w:pPr>
        <w:pStyle w:val="Heading6"/>
        <w:ind w:left="880"/>
      </w:pPr>
      <w:r>
        <w:t>六</w:t>
      </w:r>
    </w:p>
    <w:p>
      <w:pPr>
        <w:ind w:left="880"/>
      </w:pPr>
      <w:r>
        <w:t>補助事業等の監督に関すること。</w:t>
      </w:r>
    </w:p>
    <w:p>
      <w:pPr>
        <w:pStyle w:val="Heading5"/>
        <w:ind w:left="440"/>
      </w:pPr>
      <w:r>
        <w:t>２</w:t>
      </w:r>
    </w:p>
    <w:p>
      <w:pPr>
        <w:ind w:left="440"/>
      </w:pPr>
      <w:r>
        <w:t>委任を受ける者</w:t>
      </w:r>
    </w:p>
    <w:p>
      <w:pPr>
        <w:pStyle w:val="Heading6"/>
        <w:ind w:left="880"/>
      </w:pPr>
      <w:r>
        <w:t>一</w:t>
      </w:r>
    </w:p>
    <w:p>
      <w:pPr>
        <w:ind w:left="880"/>
      </w:pPr>
      <w:r>
        <w:t>地方防衛局の所掌に属する補助金等のうち防衛大臣の指定する補助金等の事務（次号に掲げるものを除く。）</w:t>
      </w:r>
    </w:p>
    <w:p>
      <w:pPr>
        <w:pStyle w:val="Heading6"/>
        <w:ind w:left="880"/>
      </w:pPr>
      <w:r>
        <w:t>二</w:t>
      </w:r>
    </w:p>
    <w:p>
      <w:pPr>
        <w:ind w:left="880"/>
      </w:pPr>
      <w:r>
        <w:t>近畿中部防衛局の所掌に属する補助金等のうち東海防衛支局の所掌に属するものであって防衛大臣の指定する補助金等の事務</w:t>
      </w:r>
    </w:p>
    <w:p>
      <w:r>
        <w:br w:type="page"/>
      </w:r>
    </w:p>
    <w:p>
      <w:pPr>
        <w:pStyle w:val="Heading1"/>
      </w:pPr>
      <w:r>
        <w:t>附　則</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防衛省の所管に属する補助金等の事務委任の範囲及びその委任を受ける者を定める省令</w:t>
      <w:br/>
      <w:tab/>
      <w:t>（平成十九年内閣府令第三号）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防衛省の所管に属する補助金等の事務委任の範囲及びその委任を受ける者を定める省令（平成十九年内閣府令第三号）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