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防衛調達審議会令</w:t>
        <w:br/>
        <w:t>（平成十二年政令第二百六十二号）</w:t>
      </w:r>
    </w:p>
    <w:p>
      <w:pPr>
        <w:pStyle w:val="Heading4"/>
      </w:pPr>
      <w:r>
        <w:t>第一条（組織）</w:t>
      </w:r>
    </w:p>
    <w:p>
      <w:r>
        <w:t>防衛調達審議会（以下「審議会」という。）は、委員七人以内で組織する。</w:t>
      </w:r>
    </w:p>
    <w:p>
      <w:pPr>
        <w:pStyle w:val="Heading4"/>
      </w:pPr>
      <w:r>
        <w:t>第二条（委員の任命）</w:t>
      </w:r>
    </w:p>
    <w:p>
      <w:r>
        <w:t>委員は、学識経験のある者のうちから、防衛装備庁長官が任命する。</w:t>
      </w:r>
    </w:p>
    <w:p>
      <w:pPr>
        <w:pStyle w:val="Heading4"/>
      </w:pPr>
      <w:r>
        <w:t>第三条（委員の任期等）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第五条（議事）</w:t>
      </w:r>
    </w:p>
    <w:p>
      <w:r>
        <w:t>審議会は、委員の過半数が出席しなければ、会議を開き、議決することができない。</w:t>
      </w:r>
    </w:p>
    <w:p>
      <w:pPr>
        <w:pStyle w:val="Heading5"/>
        <w:ind w:left="440"/>
      </w:pPr>
      <w:r>
        <w:t>２</w:t>
      </w:r>
    </w:p>
    <w:p>
      <w:pPr>
        <w:ind w:left="440"/>
      </w:pPr>
      <w:r>
        <w:t>審議会の議事は、委員で会議に出席したものの過半数で決し、可否同数のときは、会長の決するところによる。</w:t>
      </w:r>
    </w:p>
    <w:p>
      <w:pPr>
        <w:pStyle w:val="Heading4"/>
      </w:pPr>
      <w:r>
        <w:t>第六条（資料の提出等の要求）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第七条（庶務）</w:t>
      </w:r>
    </w:p>
    <w:p>
      <w:r>
        <w:t>審議会の庶務は、防衛装備庁長官官房監察監査・評価官において処理する。</w:t>
      </w:r>
    </w:p>
    <w:p>
      <w:pPr>
        <w:pStyle w:val="Heading4"/>
      </w:pPr>
      <w:r>
        <w:t>第八条（雑則）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この政令は、内閣法の一部を改正する法律（平成十一年法律第八十八号）の施行の日（平成十三年一月六日）から施行する。</w:t>
      </w:r>
    </w:p>
    <w:p>
      <w:r>
        <w:br w:type="page"/>
      </w:r>
    </w:p>
    <w:p>
      <w:pPr>
        <w:pStyle w:val="Heading1"/>
      </w:pPr>
      <w:r>
        <w:t>附　則（平成一八年七月二六日政令第二四三号）</w:t>
      </w:r>
    </w:p>
    <w:p>
      <w:pPr>
        <w:pStyle w:val="Heading4"/>
      </w:pPr>
      <w:r>
        <w:t>第一条（施行期日）</w:t>
      </w:r>
    </w:p>
    <w:p>
      <w:r>
        <w:t>この政令は、防衛庁設置法等の一部を改正する法律の施行の日（平成十八年七月三十一日）から施行する。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pPr>
        <w:pStyle w:val="Heading4"/>
      </w:pPr>
      <w:r>
        <w:t>第四条（防衛調達審議会に関する経過措置）</w:t>
      </w:r>
    </w:p>
    <w:p>
      <w:r>
        <w:t>この政令の施行の際現に従前の防衛庁の防衛調達審議会（以下この条において「旧防衛調達審議会」という。）の委員である者は、この政令の施行の日に、第三十六条の規定による改正後の防衛調達審議会令（以下この条において「新防衛調達審議会令」という。）第二条の規定により防衛省の防衛調達審議会（以下この条において「新防衛調達審議会」という。）の委員として任命されたものとみなす。</w:t>
      </w:r>
    </w:p>
    <w:p>
      <w:pPr>
        <w:pStyle w:val="Heading5"/>
        <w:ind w:left="440"/>
      </w:pPr>
      <w:r>
        <w:t>２</w:t>
      </w:r>
    </w:p>
    <w:p>
      <w:pPr>
        <w:ind w:left="440"/>
      </w:pPr>
      <w:r>
        <w:t>この政令の施行の際現に旧防衛調達審議会の会長である者は、この政令の施行の日に、新防衛調達審議会令第四条第一項の規定により新防衛調達審議会の会長として選任されたものとみなす。</w:t>
      </w:r>
    </w:p>
    <w:p>
      <w:r>
        <w:br w:type="page"/>
      </w:r>
    </w:p>
    <w:p>
      <w:pPr>
        <w:pStyle w:val="Heading1"/>
      </w:pPr>
      <w:r>
        <w:t>附　則（平成二七年九月一八日政令第三三四号）</w:t>
      </w:r>
    </w:p>
    <w:p>
      <w:r>
        <w:t>この政令は、防衛省設置法等の一部を改正する法律の施行の日（平成二十七年十月一日）から施行する。</w:t>
      </w:r>
    </w:p>
    <w:p>
      <w:pPr>
        <w:pStyle w:val="Heading5"/>
        <w:ind w:left="440"/>
      </w:pPr>
      <w:r>
        <w:t>２</w:t>
      </w:r>
    </w:p>
    <w:p>
      <w:pPr>
        <w:ind w:left="440"/>
      </w:pPr>
      <w:r>
        <w:t>この政令の施行の際現に従前の防衛省の防衛調達審議会（以下「旧防衛調達審議会」という。）の委員である者は、この政令の施行の日に、第十一条の規定による改正後の防衛調達審議会令（以下「新防衛調達審議会令」という。）第二条の規定により防衛装備庁の防衛調達審議会（次項において「新防衛調達審議会」という。）の委員として任命されたものとみなす。</w:t>
      </w:r>
    </w:p>
    <w:p>
      <w:pPr>
        <w:pStyle w:val="Heading5"/>
        <w:ind w:left="440"/>
      </w:pPr>
      <w:r>
        <w:t>３</w:t>
      </w:r>
    </w:p>
    <w:p>
      <w:pPr>
        <w:ind w:left="440"/>
      </w:pPr>
      <w:r>
        <w:t>この政令の施行の際現に旧防衛調達審議会の会長である者は、この政令の施行の日に、新防衛調達審議会令第四条第一項の規定により新防衛調達審議会の会長として選任されたものとみなす。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防衛調達審議会令</w:t>
      <w:br/>
      <w:tab/>
      <w:t>（平成十二年政令第二百六十二号）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防衛調達審議会令（平成十二年政令第二百六十二号）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