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雇用保険印紙及び健康保険印紙の売りさばきに関する省令</w:t>
        <w:br/>
        <w:t>（平成十五年総務省令第七十号）</w:t>
      </w:r>
    </w:p>
    <w:p>
      <w:pPr>
        <w:pStyle w:val="Heading4"/>
      </w:pPr>
      <w:r>
        <w:t>第一条（委託契約書の作成）</w:t>
      </w:r>
    </w:p>
    <w:p>
      <w:r>
        <w:t>印紙をもつてする歳入金納付に関する法律（以下「法」という。）第三条第一項の規定による雇用保険印紙及び健康保険印紙（以下「印紙」という。）の売りさばきに関する事務の委託は、あらかじめ、厚生労働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r>
    </w:p>
    <w:p>
      <w:pPr>
        <w:pStyle w:val="Heading4"/>
      </w:pPr>
      <w:r>
        <w:t>第二条（印紙の交付）</w:t>
      </w:r>
    </w:p>
    <w:p>
      <w:r>
        <w:t>厚生労働大臣は、前条第一項の委託契約に係る印紙に当該印紙の種類、数量その他必要な事項を記載した交付書を添えて会社の代表者に交付するものとする。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会社の代表者は、前条の規定により印紙の交付を受けたときは、直ちに、当該印紙の種類、数量その他必要な事項を記載した受領書を厚生労働大臣に提出しなければならない。</w:t>
      </w:r>
    </w:p>
    <w:p>
      <w:pPr>
        <w:pStyle w:val="Heading4"/>
      </w:pPr>
      <w:r>
        <w:t>第四条（印紙の管理方法）</w:t>
      </w:r>
    </w:p>
    <w:p>
      <w:r>
        <w:t>会社の代表者は、第二条の規定により厚生労働大臣から交付を受けた印紙について、必要な帳簿を備え、善良な管理者の注意をもって管理しなければならない。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の属する月の翌々月の末日までに、厚生労働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雇用保険印紙に係るものは労働保険特別会計の徴収勘定に、健康保険印紙に係るものは年金特別会計の健康勘定にそれぞれ納付しなければならない。</w:t>
      </w:r>
    </w:p>
    <w:p>
      <w:pPr>
        <w:pStyle w:val="Heading6"/>
        <w:ind w:left="880"/>
      </w:pPr>
      <w:r>
        <w:t>一</w:t>
      </w:r>
    </w:p>
    <w:p>
      <w:pPr>
        <w:ind w:left="880"/>
      </w:pPr>
      <w:r>
        <w:t>会社の代表者が売りさばいた印紙の金額の百分の五・五に相当する金額</w:t>
      </w:r>
    </w:p>
    <w:p>
      <w:pPr>
        <w:pStyle w:val="Heading6"/>
        <w:ind w:left="880"/>
      </w:pPr>
      <w:r>
        <w:t>二</w:t>
      </w:r>
    </w:p>
    <w:p>
      <w:pPr>
        <w:ind w:left="880"/>
      </w:pPr>
      <w:r>
        <w:t>会社の代表者が第九条の規定により事業主から買い戻した印紙の金額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厚生労働大臣に当該印紙の種類、数量その他必要な事項を記載した書面により処分の申請を行い、厚生労働大臣から不用決定通知があったときは、遅滞なく、裁断その他確実に処分できると認められる方法により処分しなければならない。</w:t>
      </w:r>
    </w:p>
    <w:p>
      <w:pPr>
        <w:pStyle w:val="Heading6"/>
        <w:ind w:left="880"/>
      </w:pPr>
      <w:r>
        <w:t>一</w:t>
      </w:r>
    </w:p>
    <w:p>
      <w:pPr>
        <w:ind w:left="880"/>
      </w:pPr>
      <w:r>
        <w:t>会社の代表者が第九条の規定により事業主から買い戻した印紙</w:t>
      </w:r>
    </w:p>
    <w:p>
      <w:pPr>
        <w:pStyle w:val="Heading6"/>
        <w:ind w:left="880"/>
      </w:pPr>
      <w:r>
        <w:t>二</w:t>
      </w:r>
    </w:p>
    <w:p>
      <w:pPr>
        <w:ind w:left="880"/>
      </w:pPr>
      <w:r>
        <w:t>会社の代表者が故意又は重大な過失によらないで損傷したと認めた印紙</w:t>
      </w:r>
    </w:p>
    <w:p>
      <w:pPr>
        <w:pStyle w:val="Heading6"/>
        <w:ind w:left="880"/>
      </w:pPr>
      <w:r>
        <w:t>三</w:t>
      </w:r>
    </w:p>
    <w:p>
      <w:pPr>
        <w:ind w:left="880"/>
      </w:pPr>
      <w:r>
        <w:t>売りさばきが廃止された印紙</w:t>
      </w:r>
    </w:p>
    <w:p>
      <w:pPr>
        <w:pStyle w:val="Heading6"/>
        <w:ind w:left="880"/>
      </w:pPr>
      <w:r>
        <w:t>四</w:t>
      </w:r>
    </w:p>
    <w:p>
      <w:pPr>
        <w:ind w:left="880"/>
      </w:pPr>
      <w: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厚生労働大臣に報告し、必要な指示を求めなければならない。</w:t>
      </w:r>
    </w:p>
    <w:p>
      <w:pPr>
        <w:pStyle w:val="Heading6"/>
        <w:ind w:left="880"/>
      </w:pPr>
      <w:r>
        <w:t>一</w:t>
      </w:r>
    </w:p>
    <w:p>
      <w:pPr>
        <w:ind w:left="880"/>
      </w:pPr>
      <w:r>
        <w:t>亡失したとき。</w:t>
      </w:r>
    </w:p>
    <w:p>
      <w:pPr>
        <w:pStyle w:val="Heading6"/>
        <w:ind w:left="880"/>
      </w:pPr>
      <w:r>
        <w:t>二</w:t>
      </w:r>
    </w:p>
    <w:p>
      <w:pPr>
        <w:ind w:left="880"/>
      </w:pPr>
      <w: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厚生労働大臣は、必要があると認めるときは、会社の代表者に対し、総務大臣を経由して、印紙の売りさばきの方法その他印紙の売りさばきに関して必要な指示を行い、又は報告を求めることができる。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会社の代表者は、印紙を売りさばく会社の営業所（郵便の業務を行うものに限る。以下同じ。）の設置の状況について、定期的に、総務大臣を経由して厚生労働大臣に報告するものとする。</w:t>
      </w:r>
    </w:p>
    <w:p>
      <w:pPr>
        <w:pStyle w:val="Heading4"/>
      </w:pPr>
      <w:r>
        <w:t>第八条（購入）</w:t>
      </w:r>
    </w:p>
    <w:p>
      <w:r>
        <w:t>事業主は、雇用保険印紙を購入しようとするときは、雇用保険印紙購入通帳の雇用保険印紙購入申込書に購入しようとする雇用保険印紙の種類別枚数及び購入年月日並びに労働保険番号並びに事業主の氏名又は名称及び住所又は所在地を記入し、雇用保険印紙を売りさばく会社の営業所に提出しなければならない。</w:t>
      </w:r>
    </w:p>
    <w:p>
      <w:pPr>
        <w:pStyle w:val="Heading5"/>
        <w:ind w:left="440"/>
      </w:pPr>
      <w:r>
        <w:t>２</w:t>
      </w:r>
    </w:p>
    <w:p>
      <w:pPr>
        <w:ind w:left="440"/>
      </w:pPr>
      <w:r>
        <w:t>事業主は、健康保険印紙を購入しようとするときは、健康保険印紙購入通帳に健康保険印紙の購入年月日、種類、購入枚数及び金額を記入し、健康保険印紙を売りさばく会社の営業所に提出しなければならない。</w:t>
      </w:r>
    </w:p>
    <w:p>
      <w:pPr>
        <w:pStyle w:val="Heading4"/>
      </w:pPr>
      <w:r>
        <w:t>第九条（買戻し）</w:t>
      </w:r>
    </w:p>
    <w:p>
      <w:r>
        <w:t>事業主は、次の各号の場合においては、雇用保険印紙を売りさばく会社の営業所に、雇用保険印紙購入通帳及び会社の営業所に備える雇用保険印紙買戻し請求書にその保有する雇用保険印紙を添えて提出し、当該雇用保険印紙の買戻しを請求することができる。</w:t>
      </w:r>
    </w:p>
    <w:p>
      <w:pPr>
        <w:pStyle w:val="Heading6"/>
        <w:ind w:left="880"/>
      </w:pPr>
      <w:r>
        <w:t>一</w:t>
      </w:r>
    </w:p>
    <w:p>
      <w:pPr>
        <w:ind w:left="880"/>
      </w:pPr>
      <w:r>
        <w:t>雇用保険に係る労働保険の保険関係が消滅したとき。</w:t>
      </w:r>
    </w:p>
    <w:p>
      <w:pPr>
        <w:pStyle w:val="Heading6"/>
        <w:ind w:left="880"/>
      </w:pPr>
      <w:r>
        <w:t>二</w:t>
      </w:r>
    </w:p>
    <w:p>
      <w:pPr>
        <w:ind w:left="880"/>
      </w:pPr>
      <w:r>
        <w:t>日雇労働被保険者を使用しなくなったとき（保有する雇用保険印紙の等級に相当する賃金日額の日雇労働被保険者を使用しなくなったときを含む。）。</w:t>
      </w:r>
    </w:p>
    <w:p>
      <w:pPr>
        <w:pStyle w:val="Heading6"/>
        <w:ind w:left="880"/>
      </w:pPr>
      <w:r>
        <w:t>三</w:t>
      </w:r>
    </w:p>
    <w:p>
      <w:pPr>
        <w:ind w:left="880"/>
      </w:pPr>
      <w:r>
        <w:t>雇用保険印紙が変更されたとき。</w:t>
      </w:r>
    </w:p>
    <w:p>
      <w:pPr>
        <w:pStyle w:val="Heading5"/>
        <w:ind w:left="440"/>
      </w:pPr>
      <w:r>
        <w:t>２</w:t>
      </w:r>
    </w:p>
    <w:p>
      <w:pPr>
        <w:ind w:left="440"/>
      </w:pPr>
      <w:r>
        <w:t>事業主は、次の各号の場合においては、健康保険印紙を売りさばく会社の営業所に、健康保険印紙購入通帳及び会社の営業所に備える健康保険印紙買戻し請求書にその保有する健康保険印紙を添えて提出し、当該健康保険印紙の買戻しを請求することができる。</w:t>
      </w:r>
    </w:p>
    <w:p>
      <w:pPr>
        <w:pStyle w:val="Heading6"/>
        <w:ind w:left="880"/>
      </w:pPr>
      <w:r>
        <w:t>一</w:t>
      </w:r>
    </w:p>
    <w:p>
      <w:pPr>
        <w:ind w:left="880"/>
      </w:pPr>
      <w:r>
        <w:t>事業所を廃止したとき。</w:t>
      </w:r>
    </w:p>
    <w:p>
      <w:pPr>
        <w:pStyle w:val="Heading6"/>
        <w:ind w:left="880"/>
      </w:pPr>
      <w:r>
        <w:t>二</w:t>
      </w:r>
    </w:p>
    <w:p>
      <w:pPr>
        <w:ind w:left="880"/>
      </w:pPr>
      <w:r>
        <w:t>健康保険の日雇特例被保険者を使用しなくなったとき（保有する健康保険印紙の等級に相当する賃金日額の被保険者を使用しなくなったときを含む。）。</w:t>
      </w:r>
    </w:p>
    <w:p>
      <w:pPr>
        <w:pStyle w:val="Heading6"/>
        <w:ind w:left="880"/>
      </w:pPr>
      <w:r>
        <w:t>三</w:t>
      </w:r>
    </w:p>
    <w:p>
      <w:pPr>
        <w:ind w:left="880"/>
      </w:pPr>
      <w:r>
        <w:t>健康保険印紙が変更されたとき。</w:t>
      </w:r>
    </w:p>
    <w:p>
      <w:r>
        <w:br w:type="page"/>
      </w:r>
    </w:p>
    <w:p>
      <w:pPr>
        <w:pStyle w:val="Heading1"/>
      </w:pPr>
      <w:r>
        <w:t>附　則</w:t>
      </w:r>
    </w:p>
    <w:p>
      <w:r>
        <w:t>この省令は、平成十五年四月一日から施行する。</w:t>
      </w:r>
    </w:p>
    <w:p>
      <w:pPr>
        <w:pStyle w:val="Heading5"/>
        <w:ind w:left="440"/>
      </w:pPr>
      <w:r>
        <w:t>２</w:t>
      </w:r>
    </w:p>
    <w:p>
      <w:pPr>
        <w:ind w:left="440"/>
      </w:pPr>
      <w:r>
        <w:t>この省令の施行の日において、公社総裁が保管する労働保険特別会計及び厚生保険特別会計に帰属する印紙は、厚生労働大臣が公社総裁に交付した委託に係る印紙とみなす。</w:t>
      </w:r>
    </w:p>
    <w:p>
      <w:pPr>
        <w:pStyle w:val="Heading5"/>
        <w:ind w:left="440"/>
      </w:pPr>
      <w:r>
        <w:t>３</w:t>
      </w:r>
    </w:p>
    <w:p>
      <w:pPr>
        <w:ind w:left="440"/>
      </w:pPr>
      <w:r>
        <w:t>公社総裁は、前項の規定により、厚生労働大臣が公社総裁に交付した委託に係る印紙とみなされた印紙の種類及び数量について、平成十五年五月三十一日までに厚生労働大臣に報告しなければならない。</w:t>
      </w:r>
    </w:p>
    <w:p>
      <w:r>
        <w:br w:type="page"/>
      </w:r>
    </w:p>
    <w:p>
      <w:pPr>
        <w:pStyle w:val="Heading1"/>
      </w:pPr>
      <w:r>
        <w:t>附　則（平成一七年三月三一日総務省令第六三号）</w:t>
      </w:r>
    </w:p>
    <w:p>
      <w:r>
        <w:t>この省令は、平成十七年四月一日から施行する。</w:t>
      </w:r>
    </w:p>
    <w:p>
      <w:r>
        <w:br w:type="page"/>
      </w:r>
    </w:p>
    <w:p>
      <w:pPr>
        <w:pStyle w:val="Heading1"/>
      </w:pPr>
      <w:r>
        <w:t>附　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　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第三条（経過措置）</w:t>
      </w:r>
    </w:p>
    <w:p>
      <w:r>
        <w:t>第二条の規定による改正後の雇用保険印紙及び健康保険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　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第三条（経過措置）</w:t>
      </w:r>
    </w:p>
    <w:p>
      <w:r>
        <w:t>第二条の規定による改正後の雇用保険印紙及び健康保険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雇用保険印紙及び健康保険印紙の売りさばきに関する省令</w:t>
      <w:br/>
      <w:tab/>
      <w:t>（平成十五年総務省令第七十号）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雇用保険印紙及び健康保険印紙の売りさばきに関する省令（平成十五年総務省令第七十号）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