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電力・ガス取引監視等委員会令</w:t>
        <w:br/>
        <w:t>（平成二十七年政令第三百九号）</w:t>
      </w:r>
    </w:p>
    <w:p>
      <w:pPr>
        <w:pStyle w:val="Heading4"/>
      </w:pPr>
      <w:r>
        <w:t>第一条（特別委員）</w:t>
      </w:r>
    </w:p>
    <w:p>
      <w:r>
        <w:t>電力・ガス取引監視等委員会（以下「委員会」という。）に、あっせん又は仲裁に参与させるため、特別委員を置くことができる。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特別委員は、学識経験のある者のうちから、経済産業大臣が任命する。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特別委員の任期は、二年とする。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特別委員は、再任されることができる。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特別委員は、非常勤とする。</w:t>
      </w:r>
    </w:p>
    <w:p>
      <w:pPr>
        <w:pStyle w:val="Heading4"/>
      </w:pPr>
      <w:r>
        <w:t>第二条（専門委員）</w:t>
      </w:r>
    </w:p>
    <w:p>
      <w:r>
        <w:t>委員会に、専門の事項を調査審議させるため、専門委員を置くことができる。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専門委員は、当該専門の事項に関し学識経験のある者のうちから、経済産業大臣が任命する。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専門委員は、当該専門の事項に関する調査審議が終了したときは、解任されるものとする。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専門委員は、非常勤とする。</w:t>
      </w:r>
    </w:p>
    <w:p>
      <w:pPr>
        <w:pStyle w:val="Heading4"/>
      </w:pPr>
      <w:r>
        <w:t>第三条（事務局の内部組織）</w:t>
      </w:r>
    </w:p>
    <w:p>
      <w:r>
        <w:t>委員会の事務局に、課を置く。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前項の規定に基づき置かれる課の数は、三以内とする。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前二項に定めるもののほか、委員会の事務局の内部組織の細目は、経済産業省令で定める。</w:t>
      </w:r>
    </w:p>
    <w:p>
      <w:pPr>
        <w:pStyle w:val="Heading4"/>
      </w:pPr>
      <w:r>
        <w:t>第四条（委員会の運営）</w:t>
      </w:r>
    </w:p>
    <w:p>
      <w:r>
        <w:t>この政令に定めるもののほか、議事の手続その他委員会の運営に関し必要な事項は、委員長が委員会に諮って定める。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この政令は、電気事業法等の一部を改正する等の法律（平成二十七年法律第四十七号）附則第一条第二号に掲げる規定の施行の日（平成二十七年九月一日）から施行する。</w:t>
      </w:r>
    </w:p>
    <w:p>
      <w:r>
        <w:br w:type="page"/>
      </w:r>
    </w:p>
    <w:p>
      <w:pPr>
        <w:pStyle w:val="Heading1"/>
      </w:pPr>
      <w:r>
        <w:t>附　則（平成二八年二月二四日政令第四八号）</w:t>
      </w:r>
    </w:p>
    <w:p>
      <w:pPr>
        <w:pStyle w:val="Heading4"/>
      </w:pPr>
      <w:r>
        <w:t>第一条（施行期日）</w:t>
      </w:r>
    </w:p>
    <w:p>
      <w:r>
        <w:t>この政令は、電気事業法等の一部を改正する等の法律（以下「改正法」という。）附則第一条第三号に掲げる規定の施行の日（平成二十八年四月一日）から施行する。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電力・ガス取引監視等委員会令</w:t>
      <w:br/>
      <w:tab/>
      <w:t>（平成二十七年政令第三百九号）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電力・ガス取引監視等委員会令（平成二十七年政令第三百九号）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