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電子情報処理組織による輸出入等関連業務の処理等に関する法律</w:t>
        <w:br/>
        <w:t>（昭和五十二年法律第五十四号）</w:t>
      </w:r>
    </w:p>
    <w:p>
      <w:pPr>
        <w:pStyle w:val="Heading2"/>
      </w:pPr>
      <w:r>
        <w:t>第一章　総則</w:t>
      </w:r>
    </w:p>
    <w:p>
      <w:pPr>
        <w:pStyle w:val="Heading4"/>
      </w:pPr>
      <w:r>
        <w:t>第一条（目的）</w:t>
      </w:r>
    </w:p>
    <w:p>
      <w:r>
        <w:t>この法律は、電子情報処理組織による税関手続その他の輸出入等に関連する手続の迅速かつ的確な処理に資する事項及び輸出入・港湾関連情報処理センター株式会社の業務の適正な運営を確保するために必要な措置を定めることにより、我が国の港湾及び空港における貨物の流通及び人の往来の円滑化を図り、もつて我が国の産業の国際競争力の強化に寄与することを目的とする。</w:t>
      </w:r>
    </w:p>
    <w:p>
      <w:pPr>
        <w:pStyle w:val="Heading4"/>
      </w:pPr>
      <w:r>
        <w:t>第二条（定義）</w:t>
      </w:r>
    </w:p>
    <w:p>
      <w:r>
        <w:t>この法律（第一号に掲げる用語にあつては、次条第一項を除く。）において、次の各号に掲げる用語の意義は、当該各号に定めるところによる。</w:t>
      </w:r>
    </w:p>
    <w:p>
      <w:pPr>
        <w:pStyle w:val="Heading6"/>
        <w:ind w:left="880"/>
      </w:pPr>
      <w:r>
        <w:t>一</w:t>
      </w:r>
    </w:p>
    <w:p>
      <w:pPr>
        <w:ind w:left="880"/>
      </w:pPr>
      <w:r>
        <w:t>電子情報処理組織</w:t>
      </w:r>
    </w:p>
    <w:p>
      <w:pPr>
        <w:pStyle w:val="Heading6"/>
        <w:ind w:left="880"/>
      </w:pPr>
      <w:r>
        <w:t>二</w:t>
      </w:r>
    </w:p>
    <w:p>
      <w:pPr>
        <w:ind w:left="880"/>
      </w:pPr>
      <w:r>
        <w:t>輸出入等関連業務</w:t>
      </w:r>
    </w:p>
    <w:p>
      <w:pPr>
        <w:pStyle w:val="Heading6"/>
        <w:ind w:left="880"/>
      </w:pPr>
      <w:r>
        <w:t>三</w:t>
      </w:r>
    </w:p>
    <w:p>
      <w:pPr>
        <w:ind w:left="880"/>
      </w:pPr>
      <w:r>
        <w:t>関税等</w:t>
      </w:r>
    </w:p>
    <w:p>
      <w:pPr>
        <w:pStyle w:val="Heading2"/>
      </w:pPr>
      <w:r>
        <w:t>第二章　電子情報処理組織による輸出入等関連業務の処理</w:t>
      </w:r>
    </w:p>
    <w:p>
      <w:pPr>
        <w:pStyle w:val="Heading4"/>
      </w:pPr>
      <w:r>
        <w:t>第三条（情報通信技術活用法の適用）</w:t>
      </w:r>
    </w:p>
    <w:p>
      <w:r>
        <w:t>前条第一号に規定する電子情報処理組織を使用して行う申請等又は処分通知等については、当該電子情報処理組織を情報通信技術活用法第六条第一項（電子情報処理組織による申請等）に規定する電子情報処理組織とみなして、同条又は情報通信技術活用法第七条（電子情報処理組織による処分通知等）の規定を適用する。</w:t>
      </w:r>
    </w:p>
    <w:p>
      <w:pPr>
        <w:pStyle w:val="Heading5"/>
        <w:ind w:left="440"/>
      </w:pPr>
      <w:r>
        <w:t>２</w:t>
      </w:r>
    </w:p>
    <w:p>
      <w:pPr>
        <w:ind w:left="440"/>
      </w:pPr>
      <w:r>
        <w:t>前項の規定により適用される情報通信技術活用法第七条の規定により行われた処分通知等のうち政令で定めるものについては、輸出入・港湾関連情報処理センター株式会社の使用に係る電子計算機に備えられたファイルへの記録がされた時に税関その他の関係行政機関から発せられたものとみなす。</w:t>
      </w:r>
    </w:p>
    <w:p>
      <w:pPr>
        <w:pStyle w:val="Heading4"/>
      </w:pPr>
      <w:r>
        <w:t>第四条（口座振替納付に係る納付書の送付等）</w:t>
      </w:r>
    </w:p>
    <w:p>
      <w:r>
        <w:t>税関長は、前条第一項の規定により適用される情報通信技術活用法第六条第一項（電子情報処理組織による申請等）の規定により関税等の納付に関する申告その他の政令で定める手続（以下「申告等」という。）を行わせた場合において、預金の払出しとその払い出した金銭による関税等の納付をその預金口座のある金融機関（輸出入・港湾関連情報処理センター株式会社の使用に係る電子計算機と電気通信回線で接続された電子計算機が設置されている金融機関に限る。）に委託して行おうとする者（通関業者を含む。）から、その納付に必要な納付書の当該金融機関への送付の依頼があつた場合には、その納付が確実であることが政令で定める方法により確認されたときに限り、その依頼を受けることができる。</w:t>
      </w:r>
    </w:p>
    <w:p>
      <w:pPr>
        <w:pStyle w:val="Heading5"/>
        <w:ind w:left="440"/>
      </w:pPr>
      <w:r>
        <w:t>２</w:t>
      </w:r>
    </w:p>
    <w:p>
      <w:pPr>
        <w:ind w:left="440"/>
      </w:pPr>
      <w:r>
        <w:t>前項の依頼により納付書が送付された場合には、当該納付書の送付の時に当該納付書に係る関税等が納付されたものとみなして、関税法（昭和二十九年法律第六十一号）第十七条第二項（出港手続）又は第七十二条（関税等の納付と輸入の許可）の規定を適用する。</w:t>
      </w:r>
    </w:p>
    <w:p>
      <w:pPr>
        <w:pStyle w:val="Heading5"/>
        <w:ind w:left="440"/>
      </w:pPr>
      <w:r>
        <w:t>３</w:t>
      </w:r>
    </w:p>
    <w:p>
      <w:pPr>
        <w:ind w:left="440"/>
      </w:pPr>
      <w:r>
        <w:t>第一項の依頼により送付された納付書に基づき関税等が政令で定める日までに納付された場合には、その納付は当該納付書の送付の日にされたものとみなして、延滞税に関する規定を適用する。</w:t>
      </w:r>
    </w:p>
    <w:p>
      <w:pPr>
        <w:pStyle w:val="Heading4"/>
      </w:pPr>
      <w:r>
        <w:t>第五条（通関士の審査）</w:t>
      </w:r>
    </w:p>
    <w:p>
      <w:r>
        <w:t>通関業者は、第三条第一項の規定により適用される情報通信技術活用法第六条第一項（電子情報処理組織による申請等）の規定により電子情報処理組織を使用して他人の依頼による申告等（通関業法（昭和四十二年法律第百二十二号）第十四条（通関士の審査等）に規定する通関書類を提出することにより行うべきこととされている申告等に限る。）を行う場合には、政令で定めるところにより、当該申告等の入力の内容を通関士に審査させなければならない。</w:t>
      </w:r>
    </w:p>
    <w:p>
      <w:pPr>
        <w:pStyle w:val="Heading2"/>
      </w:pPr>
      <w:r>
        <w:t>第三章　輸出入・港湾関連情報処理センター株式会社</w:t>
      </w:r>
    </w:p>
    <w:p>
      <w:pPr>
        <w:pStyle w:val="Heading3"/>
      </w:pPr>
      <w:r>
        <w:t>第一節　総則</w:t>
      </w:r>
    </w:p>
    <w:p>
      <w:pPr>
        <w:pStyle w:val="Heading4"/>
      </w:pPr>
      <w:r>
        <w:t>第六条（会社の目的）</w:t>
      </w:r>
    </w:p>
    <w:p>
      <w:r>
        <w:t>輸出入・港湾関連情報処理センター株式会社（以下「会社」という。）は、輸出入等関連業務を迅速かつ的確に処理するため、これに必要な電子情報処理組織の運営に関する業務を営むことを目的とする株式会社とする。</w:t>
      </w:r>
    </w:p>
    <w:p>
      <w:pPr>
        <w:pStyle w:val="Heading4"/>
      </w:pPr>
      <w:r>
        <w:t>第七条（議決権の政府保有）</w:t>
      </w:r>
    </w:p>
    <w:p>
      <w:r>
        <w:t>政府は、常時、会社の総株主の議決権の過半数を保有していなければならない。</w:t>
      </w:r>
    </w:p>
    <w:p>
      <w:pPr>
        <w:pStyle w:val="Heading4"/>
      </w:pPr>
      <w:r>
        <w:t>第八条（商号の使用制限）</w:t>
      </w:r>
    </w:p>
    <w:p>
      <w:r>
        <w:t>会社でない者は、その商号中に輸出入・港湾関連情報処理センター株式会社という文字を使用してはならない。</w:t>
      </w:r>
    </w:p>
    <w:p>
      <w:pPr>
        <w:pStyle w:val="Heading3"/>
      </w:pPr>
      <w:r>
        <w:t>第二節　業務等</w:t>
      </w:r>
    </w:p>
    <w:p>
      <w:pPr>
        <w:pStyle w:val="Heading4"/>
      </w:pPr>
      <w:r>
        <w:t>第九条（業務の範囲等）</w:t>
      </w:r>
    </w:p>
    <w:p>
      <w:r>
        <w:t>会社は、その目的を達成するため、次に掲げる業務を営むものとする。</w:t>
      </w:r>
    </w:p>
    <w:p>
      <w:pPr>
        <w:pStyle w:val="Heading6"/>
        <w:ind w:left="880"/>
      </w:pPr>
      <w:r>
        <w:t>一</w:t>
      </w:r>
    </w:p>
    <w:p>
      <w:pPr>
        <w:ind w:left="880"/>
      </w:pPr>
      <w:r>
        <w:t>輸出入等関連業務（第二条第二号トに掲げる業務については、会社の使用に係る電子計算機を港湾法第五十条の二第六項第一号（電子情報処理組織の設置及び管理等）の規定により国土交通大臣が指定した場合に限る。以下この項において同じ。）を電子情報処理組織により処理するために必要な電子計算機その他の機器を使用し、及び管理すること。</w:t>
      </w:r>
    </w:p>
    <w:p>
      <w:pPr>
        <w:pStyle w:val="Heading6"/>
        <w:ind w:left="880"/>
      </w:pPr>
      <w:r>
        <w:t>二</w:t>
      </w:r>
    </w:p>
    <w:p>
      <w:pPr>
        <w:ind w:left="880"/>
      </w:pPr>
      <w:r>
        <w:t>輸出入等関連業務を電子情報処理組織により処理するために必要なプログラム、データ、ファイル等を作成し、及び保管すること。</w:t>
      </w:r>
    </w:p>
    <w:p>
      <w:pPr>
        <w:pStyle w:val="Heading6"/>
        <w:ind w:left="880"/>
      </w:pPr>
      <w:r>
        <w:t>三</w:t>
      </w:r>
    </w:p>
    <w:p>
      <w:pPr>
        <w:ind w:left="880"/>
      </w:pPr>
      <w:r>
        <w:t>輸出入等関連業務に先行し、又は後続する業務その他の輸出入等関連業務に関連する業務（以下この号において「関連業務」という。）を行う者の使用に係る電子計算機に関連業務を処理するために必要な情報を送信し、又は当該電子計算機から輸出入等関連業務を処理するために必要な情報を受信するため第一号の電子計算機その他の機器を使用し、及び管理すること。</w:t>
      </w:r>
    </w:p>
    <w:p>
      <w:pPr>
        <w:pStyle w:val="Heading6"/>
        <w:ind w:left="880"/>
      </w:pPr>
      <w:r>
        <w:t>四</w:t>
      </w:r>
    </w:p>
    <w:p>
      <w:pPr>
        <w:ind w:left="880"/>
      </w:pPr>
      <w:r>
        <w:t>前号の送信又は受信のために必要なプログラム、データ、ファイル等を作成し、及び保管すること。</w:t>
      </w:r>
    </w:p>
    <w:p>
      <w:pPr>
        <w:pStyle w:val="Heading6"/>
        <w:ind w:left="880"/>
      </w:pPr>
      <w:r>
        <w:t>五</w:t>
      </w:r>
    </w:p>
    <w:p>
      <w:pPr>
        <w:ind w:left="880"/>
      </w:pPr>
      <w:r>
        <w:t>前各号に掲げる業務に附帯する業務を行うこと。</w:t>
      </w:r>
    </w:p>
    <w:p>
      <w:pPr>
        <w:pStyle w:val="Heading5"/>
        <w:ind w:left="440"/>
      </w:pPr>
      <w:r>
        <w:t>２</w:t>
      </w:r>
    </w:p>
    <w:p>
      <w:pPr>
        <w:ind w:left="440"/>
      </w:pPr>
      <w:r>
        <w:t>会社は、前項の業務を営むほか、財務大臣の認可を受けて、その目的を達成するために必要な業務を営むことができる。</w:t>
      </w:r>
    </w:p>
    <w:p>
      <w:pPr>
        <w:pStyle w:val="Heading5"/>
        <w:ind w:left="440"/>
      </w:pPr>
      <w:r>
        <w:t>３</w:t>
      </w:r>
    </w:p>
    <w:p>
      <w:pPr>
        <w:ind w:left="440"/>
      </w:pPr>
      <w:r>
        <w:t>財務大臣は、前項の認可をしようとするときは、あらかじめ、法務大臣、厚生労働大臣、農林水産大臣、経済産業大臣及び国土交通大臣に協議しなければならない。</w:t>
      </w:r>
    </w:p>
    <w:p>
      <w:pPr>
        <w:pStyle w:val="Heading4"/>
      </w:pPr>
      <w:r>
        <w:t>第十条（会社の責務）</w:t>
      </w:r>
    </w:p>
    <w:p>
      <w:r>
        <w:t>会社は、前条第一項の業務を営むに当たつては、常に経営が適正かつ効率的に行われるように配意し、電子情報処理組織による輸出入等関連業務の処理が、あまねく全国において、適切、公平かつ安定的に、かつ、なるべく安い料金で行われるように努めなければならない。</w:t>
      </w:r>
    </w:p>
    <w:p>
      <w:pPr>
        <w:pStyle w:val="Heading4"/>
      </w:pPr>
      <w:r>
        <w:t>第十一条（一般担保）</w:t>
      </w:r>
    </w:p>
    <w:p>
      <w:r>
        <w:t>会社の社債権者は、会社の財産について他の債権者に先立つて自己の債権の弁済を受ける権利を有する。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第十二条（株式、社債及び借入金）</w:t>
      </w:r>
    </w:p>
    <w:p>
      <w:r>
        <w:t>会社は、会社法（平成十七年法律第八十六号）第百九十九条第一項（募集事項の決定）に規定するその発行する株式（第二十七条第二号において「新株」という。）、同法第二百三十八条第一項（募集事項の決定）に規定する募集新株予約権（同号において「募集新株予約権」という。）若しくは同法第六百七十六条（募集社債に関する事項の決定）に規定する募集社債（同号において「募集社債」という。）を引き受ける者の募集をし、株式交換若しくは株式交付に際して株式、社債若しくは新株予約権を発行し、又は弁済期限が一年を超える資金を借り入れようとするときは、財務大臣の認可を受けなければならない。</w:t>
      </w:r>
    </w:p>
    <w:p>
      <w:pPr>
        <w:pStyle w:val="Heading5"/>
        <w:ind w:left="440"/>
      </w:pPr>
      <w:r>
        <w:t>２</w:t>
      </w:r>
    </w:p>
    <w:p>
      <w:pPr>
        <w:ind w:left="440"/>
      </w:pPr>
      <w:r>
        <w:t>会社は、新株予約権の行使により株式を発行した後、遅滞なく、その旨を財務大臣に届け出なければならない。</w:t>
      </w:r>
    </w:p>
    <w:p>
      <w:pPr>
        <w:pStyle w:val="Heading4"/>
      </w:pPr>
      <w:r>
        <w:t>第十三条（代表取締役等の選定等の決議）</w:t>
      </w:r>
    </w:p>
    <w:p>
      <w:r>
        <w:t>会社の代表取締役又は代表執行役の選定及び解職並びに監査等委員である取締役若しくは監査役の選任及び解任又は監査委員の選定及び解職の決議は、財務大臣の認可を受けなければ、その効力を生じない。</w:t>
      </w:r>
    </w:p>
    <w:p>
      <w:pPr>
        <w:pStyle w:val="Heading4"/>
      </w:pPr>
      <w:r>
        <w:t>第十四条（事業計画）</w:t>
      </w:r>
    </w:p>
    <w:p>
      <w:r>
        <w:t>会社は、毎事業年度の開始前に、財務省令で定めるところにより、その事業年度の事業計画を定め、財務大臣の認可を受けなければならない。</w:t>
      </w:r>
    </w:p>
    <w:p>
      <w:pPr>
        <w:pStyle w:val="Heading5"/>
        <w:ind w:left="440"/>
      </w:pPr>
      <w:r>
        <w:t>２</w:t>
      </w:r>
    </w:p>
    <w:p>
      <w:pPr>
        <w:ind w:left="440"/>
      </w:pPr>
      <w:r>
        <w:t>財務大臣は、前項の認可をしようとするときは、あらかじめ、法務大臣、厚生労働大臣、農林水産大臣、経済産業大臣及び国土交通大臣に協議しなければならない。</w:t>
      </w:r>
    </w:p>
    <w:p>
      <w:pPr>
        <w:pStyle w:val="Heading4"/>
      </w:pPr>
      <w:r>
        <w:t>第十五条（重要な財産の譲渡等）</w:t>
      </w:r>
    </w:p>
    <w:p>
      <w:r>
        <w:t>会社は、財務省令で定める重要な財産を譲渡し、又は担保に供しようとするときは、財務大臣の認可を受けなければならない。</w:t>
      </w:r>
    </w:p>
    <w:p>
      <w:pPr>
        <w:pStyle w:val="Heading4"/>
      </w:pPr>
      <w:r>
        <w:t>第十六条（定款の変更等）</w:t>
      </w:r>
    </w:p>
    <w:p>
      <w:r>
        <w:t>会社の定款の変更、剰余金の配当その他の剰余金の処分（損失の処理を除く。）、合併、分割及び解散の決議は、財務大臣の認可を受けなければ、その効力を生じない。</w:t>
      </w:r>
    </w:p>
    <w:p>
      <w:pPr>
        <w:pStyle w:val="Heading5"/>
        <w:ind w:left="440"/>
      </w:pPr>
      <w:r>
        <w:t>２</w:t>
      </w:r>
    </w:p>
    <w:p>
      <w:pPr>
        <w:ind w:left="440"/>
      </w:pPr>
      <w:r>
        <w:t>財務大臣は、前項の認可をしようとするときは、あらかじめ、法務大臣、厚生労働大臣、農林水産大臣、経済産業大臣及び国土交通大臣に協議しなければならない。</w:t>
      </w:r>
    </w:p>
    <w:p>
      <w:pPr>
        <w:pStyle w:val="Heading4"/>
      </w:pPr>
      <w:r>
        <w:t>第十七条（財務諸表）</w:t>
      </w:r>
    </w:p>
    <w:p>
      <w:r>
        <w:t>会社は、毎事業年度終了後三月以内に、その事業年度の貸借対照表、損益計算書及び事業報告書を財務大臣に提出しなければならない。</w:t>
      </w:r>
    </w:p>
    <w:p>
      <w:pPr>
        <w:pStyle w:val="Heading4"/>
      </w:pPr>
      <w:r>
        <w:t>第十八条（秘密保持義務）</w:t>
      </w:r>
    </w:p>
    <w:p>
      <w:r>
        <w:t>会社の取締役、執行役、会計参与（会計参与が法人であるときは、その職務を行うべき社員）、監査役若しくは職員又はこれらの職にあつた者は、その職務に関して知り得た秘密を漏らしてはならない。</w:t>
      </w:r>
    </w:p>
    <w:p>
      <w:pPr>
        <w:pStyle w:val="Heading3"/>
      </w:pPr>
      <w:r>
        <w:t>第三節　雑則</w:t>
      </w:r>
    </w:p>
    <w:p>
      <w:pPr>
        <w:pStyle w:val="Heading4"/>
      </w:pPr>
      <w:r>
        <w:t>第十九条（監督）</w:t>
      </w:r>
    </w:p>
    <w:p>
      <w:r>
        <w:t>会社は、主務大臣がこの法律の定めるところに従い監督する。</w:t>
      </w:r>
    </w:p>
    <w:p>
      <w:pPr>
        <w:pStyle w:val="Heading5"/>
        <w:ind w:left="440"/>
      </w:pPr>
      <w:r>
        <w:t>２</w:t>
      </w:r>
    </w:p>
    <w:p>
      <w:pPr>
        <w:ind w:left="440"/>
      </w:pPr>
      <w:r>
        <w:t>主務大臣は、この法律を施行するため必要があると認めるときは、会社に対し、業務に関し監督上必要な命令をすることができる。</w:t>
      </w:r>
    </w:p>
    <w:p>
      <w:pPr>
        <w:pStyle w:val="Heading4"/>
      </w:pPr>
      <w:r>
        <w:t>第二十条（報告及び検査）</w:t>
      </w:r>
    </w:p>
    <w:p>
      <w:r>
        <w:t>主務大臣は、この法律を施行するため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第二十一条（主務大臣）</w:t>
      </w:r>
    </w:p>
    <w:p>
      <w:r>
        <w:t>この法律における主務大臣は、財務大臣とする。</w:t>
      </w:r>
    </w:p>
    <w:p>
      <w:pPr>
        <w:pStyle w:val="Heading6"/>
        <w:ind w:left="880"/>
      </w:pPr>
      <w:r>
        <w:t>一</w:t>
      </w:r>
    </w:p>
    <w:p>
      <w:pPr>
        <w:ind w:left="880"/>
      </w:pPr>
      <w:r>
        <w:t>第九条第一項に掲げる業務のうち第二条第二号ロに掲げる業務に係るものに関する事項</w:t>
      </w:r>
    </w:p>
    <w:p>
      <w:pPr>
        <w:pStyle w:val="Heading6"/>
        <w:ind w:left="880"/>
      </w:pPr>
      <w:r>
        <w:t>二</w:t>
      </w:r>
    </w:p>
    <w:p>
      <w:pPr>
        <w:ind w:left="880"/>
      </w:pPr>
      <w:r>
        <w:t>第九条第一項に掲げる業務のうち第二条第二号ハに掲げる業務に係るものに関する事項</w:t>
      </w:r>
    </w:p>
    <w:p>
      <w:pPr>
        <w:pStyle w:val="Heading6"/>
        <w:ind w:left="880"/>
      </w:pPr>
      <w:r>
        <w:t>三</w:t>
      </w:r>
    </w:p>
    <w:p>
      <w:pPr>
        <w:ind w:left="880"/>
      </w:pPr>
      <w:r>
        <w:t>第九条第一項に掲げる業務のうち第二条第二号ニに掲げる業務に係るものに関する事項</w:t>
      </w:r>
    </w:p>
    <w:p>
      <w:pPr>
        <w:pStyle w:val="Heading6"/>
        <w:ind w:left="880"/>
      </w:pPr>
      <w:r>
        <w:t>四</w:t>
      </w:r>
    </w:p>
    <w:p>
      <w:pPr>
        <w:ind w:left="880"/>
      </w:pPr>
      <w:r>
        <w:t>第九条第一項に掲げる業務のうち第二条第二号ホに掲げる業務に係るものに関する事項</w:t>
      </w:r>
    </w:p>
    <w:p>
      <w:pPr>
        <w:pStyle w:val="Heading6"/>
        <w:ind w:left="880"/>
      </w:pPr>
      <w:r>
        <w:t>五</w:t>
      </w:r>
    </w:p>
    <w:p>
      <w:pPr>
        <w:ind w:left="880"/>
      </w:pPr>
      <w:r>
        <w:t>第九条第一項に掲げる業務のうち第二条第二号ヘ及びトに掲げる業務に係るものに関する事項</w:t>
      </w:r>
    </w:p>
    <w:p>
      <w:pPr>
        <w:pStyle w:val="Heading5"/>
        <w:ind w:left="440"/>
      </w:pPr>
      <w:r>
        <w:t>２</w:t>
      </w:r>
    </w:p>
    <w:p>
      <w:pPr>
        <w:ind w:left="440"/>
      </w:pPr>
      <w:r>
        <w:t>前項各号に定める大臣は、当該各号に掲げる事項に係る第十九条第二項又は前条第一項の規定による権限の行使に関しては、財務大臣と緊密に連絡するものとする。</w:t>
      </w:r>
    </w:p>
    <w:p>
      <w:pPr>
        <w:pStyle w:val="Heading2"/>
      </w:pPr>
      <w:r>
        <w:t>第四章　罰則</w:t>
      </w:r>
    </w:p>
    <w:p>
      <w:pPr>
        <w:pStyle w:val="Heading4"/>
      </w:pPr>
      <w:r>
        <w:t>第二十二条</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第二十三条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第二十四条</w:t>
      </w:r>
    </w:p>
    <w:p>
      <w:r>
        <w:t>第二十二条第一項の罪は、刑法（明治四十年法律第四十五号）第四条（公務員の国外犯）の例に従う。</w:t>
      </w:r>
    </w:p>
    <w:p>
      <w:pPr>
        <w:pStyle w:val="Heading5"/>
        <w:ind w:left="440"/>
      </w:pPr>
      <w:r>
        <w:t>２</w:t>
      </w:r>
    </w:p>
    <w:p>
      <w:pPr>
        <w:ind w:left="440"/>
      </w:pPr>
      <w:r>
        <w:t>前条第一項の罪は、刑法第二条（すべての者の国外犯）の例に従う。</w:t>
      </w:r>
    </w:p>
    <w:p>
      <w:pPr>
        <w:pStyle w:val="Heading4"/>
      </w:pPr>
      <w:r>
        <w:t>第二十五条</w:t>
      </w:r>
    </w:p>
    <w:p>
      <w:r>
        <w:t>第十八条の規定に違反した者は、一年以下の懲役又は五十万円以下の罰金に処する。</w:t>
      </w:r>
    </w:p>
    <w:p>
      <w:pPr>
        <w:pStyle w:val="Heading4"/>
      </w:pPr>
      <w:r>
        <w:t>第二十六条</w:t>
      </w:r>
    </w:p>
    <w:p>
      <w:r>
        <w:t>第二十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4"/>
      </w:pPr>
      <w:r>
        <w:t>第二十七条</w:t>
      </w:r>
    </w:p>
    <w:p>
      <w:r>
        <w:t>次の各号のいずれかに該当する場合には、その違反行為をした会社の取締役、執行役、会計参与若しくはその職務を行うべき社員又は監査役は、百万円以下の過料に処する。</w:t>
      </w:r>
    </w:p>
    <w:p>
      <w:pPr>
        <w:pStyle w:val="Heading6"/>
        <w:ind w:left="880"/>
      </w:pPr>
      <w:r>
        <w:t>一</w:t>
      </w:r>
    </w:p>
    <w:p>
      <w:pPr>
        <w:ind w:left="880"/>
      </w:pPr>
      <w:r>
        <w:t>第九条第二項の規定に違反して、業務を営んだとき。</w:t>
      </w:r>
    </w:p>
    <w:p>
      <w:pPr>
        <w:pStyle w:val="Heading6"/>
        <w:ind w:left="880"/>
      </w:pPr>
      <w:r>
        <w:t>二</w:t>
      </w:r>
    </w:p>
    <w:p>
      <w:pPr>
        <w:ind w:left="880"/>
      </w:pPr>
      <w:r>
        <w:t>第十二条第一項の規定に違反して、新株、募集新株予約権若しくは募集社債を引き受ける者の募集をし、株式交換若しくは株式交付に際して株式、社債若しくは新株予約権を発行し、又は資金を借り入れたとき。</w:t>
      </w:r>
    </w:p>
    <w:p>
      <w:pPr>
        <w:pStyle w:val="Heading6"/>
        <w:ind w:left="880"/>
      </w:pPr>
      <w:r>
        <w:t>三</w:t>
      </w:r>
    </w:p>
    <w:p>
      <w:pPr>
        <w:ind w:left="880"/>
      </w:pPr>
      <w:r>
        <w:t>第十二条第二項の規定に違反して、株式を発行した旨の届出を行わなかつたとき。</w:t>
      </w:r>
    </w:p>
    <w:p>
      <w:pPr>
        <w:pStyle w:val="Heading6"/>
        <w:ind w:left="880"/>
      </w:pPr>
      <w:r>
        <w:t>四</w:t>
      </w:r>
    </w:p>
    <w:p>
      <w:pPr>
        <w:ind w:left="880"/>
      </w:pPr>
      <w:r>
        <w:t>第十四条第一項の規定に違反して、事業計画の認可を受けなかつたとき。</w:t>
      </w:r>
    </w:p>
    <w:p>
      <w:pPr>
        <w:pStyle w:val="Heading6"/>
        <w:ind w:left="880"/>
      </w:pPr>
      <w:r>
        <w:t>五</w:t>
      </w:r>
    </w:p>
    <w:p>
      <w:pPr>
        <w:ind w:left="880"/>
      </w:pPr>
      <w:r>
        <w:t>第十五条の規定に違反して、財産を譲渡し、又は担保に供したとき。</w:t>
      </w:r>
    </w:p>
    <w:p>
      <w:pPr>
        <w:pStyle w:val="Heading6"/>
        <w:ind w:left="880"/>
      </w:pPr>
      <w:r>
        <w:t>六</w:t>
      </w:r>
    </w:p>
    <w:p>
      <w:pPr>
        <w:ind w:left="880"/>
      </w:pPr>
      <w:r>
        <w:t>第十七条の規定に違反して、貸借対照表、損益計算書若しくは事業報告書を提出せず、又は虚偽の記載若しくは記録をしたこれらのものを提出したとき。</w:t>
      </w:r>
    </w:p>
    <w:p>
      <w:pPr>
        <w:pStyle w:val="Heading6"/>
        <w:ind w:left="880"/>
      </w:pPr>
      <w:r>
        <w:t>七</w:t>
      </w:r>
    </w:p>
    <w:p>
      <w:pPr>
        <w:ind w:left="880"/>
      </w:pPr>
      <w:r>
        <w:t>第十九条第二項の規定による命令に違反したとき。</w:t>
      </w:r>
    </w:p>
    <w:p>
      <w:pPr>
        <w:pStyle w:val="Heading4"/>
      </w:pPr>
      <w:r>
        <w:t>第二十八条</w:t>
      </w:r>
    </w:p>
    <w:p>
      <w:r>
        <w:t>第八条の規定に違反した者は、十万円以下の過料に処する。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この法律の施行の際現にその名称中に航空貨物通関情報処理センターという文字を用いている者については、第十二条第二項の規定は、この法律の施行後六月間は、適用しない。</w:t>
      </w:r>
    </w:p>
    <w:p>
      <w:pPr>
        <w:pStyle w:val="Heading4"/>
      </w:pPr>
      <w:r>
        <w:t>第三条</w:t>
      </w:r>
    </w:p>
    <w:p>
      <w:r>
        <w:t>センターの最初の事業年度は、第三十六条の規定にかかわらず、その成立の日に始まり、翌年三月三十一日に終わるものとする。</w:t>
      </w:r>
    </w:p>
    <w:p>
      <w:pPr>
        <w:pStyle w:val="Heading5"/>
        <w:ind w:left="440"/>
      </w:pPr>
      <w:r>
        <w:t>２</w:t>
      </w:r>
    </w:p>
    <w:p>
      <w:pPr>
        <w:ind w:left="440"/>
      </w:pPr>
      <w:r>
        <w:t>センターの最初の事業年度の予算、事業計画及び資金計画については、第三十七条中「当該事業年度の開始前に」とあるのは、「センターの成立後遅滞なく」とする。</w:t>
      </w:r>
    </w:p>
    <w:p>
      <w:r>
        <w:br w:type="page"/>
      </w:r>
    </w:p>
    <w:p>
      <w:pPr>
        <w:pStyle w:val="Heading1"/>
      </w:pPr>
      <w:r>
        <w:t>附　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　則（昭和五九年八月一〇日法律第七二号）</w:t>
      </w:r>
    </w:p>
    <w:p>
      <w:pPr>
        <w:pStyle w:val="Heading4"/>
      </w:pPr>
      <w:r>
        <w:t>第一条（施行期日）</w:t>
      </w:r>
    </w:p>
    <w:p>
      <w:r>
        <w:t>この法律は、昭和六十年四月一日から施行する。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次に掲げる規定</w:t>
      </w:r>
    </w:p>
    <w:p>
      <w:r>
        <w:br w:type="page"/>
      </w:r>
    </w:p>
    <w:p>
      <w:pPr>
        <w:pStyle w:val="Heading1"/>
      </w:pPr>
      <w:r>
        <w:t>附　則（平成三年三月三〇日法律第一八号）</w:t>
      </w:r>
    </w:p>
    <w:p>
      <w:pPr>
        <w:pStyle w:val="Heading4"/>
      </w:pPr>
      <w:r>
        <w:t>第一条（施行期日）</w:t>
      </w:r>
    </w:p>
    <w:p>
      <w:r>
        <w:t>この法律は、平成三年七月一日から施行する。</w:t>
      </w:r>
    </w:p>
    <w:p>
      <w:pPr>
        <w:pStyle w:val="Heading4"/>
      </w:pPr>
      <w:r>
        <w:t>第二条（定款の変更）</w:t>
      </w:r>
    </w:p>
    <w:p>
      <w:r>
        <w:t>航空貨物通関情報処理センターは、この法律の施行の日までに、必要な定款の変更をし、大蔵大臣の認可を受けるものとする。</w:t>
      </w:r>
    </w:p>
    <w:p>
      <w:pPr>
        <w:pStyle w:val="Heading5"/>
        <w:ind w:left="440"/>
      </w:pPr>
      <w:r>
        <w:t>２</w:t>
      </w:r>
    </w:p>
    <w:p>
      <w:pPr>
        <w:ind w:left="440"/>
      </w:pPr>
      <w:r>
        <w:t>前項の認可があったときは、同項に規定する定款の変更は、この法律の施行の日にその効力を生ずる。</w:t>
      </w:r>
    </w:p>
    <w:p>
      <w:pPr>
        <w:pStyle w:val="Heading4"/>
      </w:pPr>
      <w:r>
        <w:t>第三条（経過措置）</w:t>
      </w:r>
    </w:p>
    <w:p>
      <w:r>
        <w:t>この法律の施行の際現にその名称中に通関情報処理センターという文字を用いている者については、改正後の電子情報処理組織による税関手続の特例等に関する法律第十二条第二項の規定は、この法律の施行後六月間は、適用しない。</w:t>
      </w:r>
    </w:p>
    <w:p>
      <w:pPr>
        <w:pStyle w:val="Heading4"/>
      </w:pPr>
      <w:r>
        <w:t>第四条</w:t>
      </w:r>
    </w:p>
    <w:p>
      <w:r>
        <w:t>この法律の施行の際現に通関情報処理センターの役員である者の任期については、なお従前の例による。</w:t>
      </w:r>
    </w:p>
    <w:p>
      <w:pPr>
        <w:pStyle w:val="Heading4"/>
      </w:pPr>
      <w:r>
        <w:t>第五条</w:t>
      </w:r>
    </w:p>
    <w:p>
      <w:r>
        <w:t>この法律の施行前にした行為に対する罰則の適用については、なお従前の例による。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則（平成一一年三月三一日法律第一四号）</w:t>
      </w:r>
    </w:p>
    <w:p>
      <w:pPr>
        <w:pStyle w:val="Heading4"/>
      </w:pPr>
      <w:r>
        <w:t>第一条（施行期日）</w:t>
      </w:r>
    </w:p>
    <w:p>
      <w:r>
        <w:t>この法律は、公布の日から起算して九月を超えない範囲内において政令で定める日から施行する。</w:t>
      </w:r>
    </w:p>
    <w:p>
      <w:pPr>
        <w:pStyle w:val="Heading4"/>
      </w:pPr>
      <w:r>
        <w:t>第二条（経過措置）</w:t>
      </w:r>
    </w:p>
    <w:p>
      <w:r>
        <w:t>改正後の第三十八条第二項（事業報告書に係る部分に限る。）及び第三項の規定は、平成十一年四月一日に始まる事業年度に係るこれらの規定に規定する書類から適用する。</w:t>
      </w:r>
    </w:p>
    <w:p>
      <w:pPr>
        <w:pStyle w:val="Heading4"/>
      </w:pPr>
      <w:r>
        <w:t>第三条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則（平成一四年一二月四日法律第一二四号）</w:t>
      </w:r>
    </w:p>
    <w:p>
      <w:pPr>
        <w:pStyle w:val="Heading4"/>
      </w:pPr>
      <w:r>
        <w:t>第一条（施行期日）</w:t>
      </w:r>
    </w:p>
    <w:p>
      <w:r>
        <w:t>この法律は、平成十五年十月一日から施行する。</w:t>
      </w:r>
    </w:p>
    <w:p>
      <w:pPr>
        <w:pStyle w:val="Heading4"/>
      </w:pPr>
      <w:r>
        <w:t>第二条（通関情報処理センターの解散等）</w:t>
      </w:r>
    </w:p>
    <w:p>
      <w:r>
        <w:t>改正前の電子情報処理組織による税関手続の特例等に関する法律（第十一項において「旧法」という。）第三章に規定する通関情報処理センター（以下この条において「旧センター」という。）は、独立行政法人通関情報処理センター（以下「新センター」という。）の成立の時において解散するものとし、その一切の権利及び義務は、その時において新センターが承継する。</w:t>
      </w:r>
    </w:p>
    <w:p>
      <w:pPr>
        <w:pStyle w:val="Heading5"/>
        <w:ind w:left="440"/>
      </w:pPr>
      <w:r>
        <w:t>２</w:t>
      </w:r>
    </w:p>
    <w:p>
      <w:pPr>
        <w:ind w:left="440"/>
      </w:pPr>
      <w:r>
        <w:t>旧センターの平成十五年四月一日に始まる事業年度（次項において「最終事業年度」という。）は、旧センターの解散の日の前日に終わるものとする。</w:t>
      </w:r>
    </w:p>
    <w:p>
      <w:pPr>
        <w:pStyle w:val="Heading5"/>
        <w:ind w:left="440"/>
      </w:pPr>
      <w:r>
        <w:t>３</w:t>
      </w:r>
    </w:p>
    <w:p>
      <w:pPr>
        <w:ind w:left="440"/>
      </w:pPr>
      <w:r>
        <w:t>旧センターの最終事業年度に係る財産目録、貸借対照表及び損益計算書については、なお従前の例による。</w:t>
      </w:r>
    </w:p>
    <w:p>
      <w:pPr>
        <w:pStyle w:val="Heading5"/>
        <w:ind w:left="440"/>
      </w:pPr>
      <w:r>
        <w:t>４</w:t>
      </w:r>
    </w:p>
    <w:p>
      <w:pPr>
        <w:ind w:left="440"/>
      </w:pPr>
      <w:r>
        <w:t>第一項の規定により新センターが旧センターの権利及び義務を承継したときは、その承継の際における旧センターに対する政府及び政府以外の者の出資金に相当する金額は、それぞれ、新センターの設立に際し政府及び当該政府以外の者から新センターに対し出資されたものとする。</w:t>
      </w:r>
    </w:p>
    <w:p>
      <w:pPr>
        <w:pStyle w:val="Heading5"/>
        <w:ind w:left="440"/>
      </w:pPr>
      <w:r>
        <w:t>５</w:t>
      </w:r>
    </w:p>
    <w:p>
      <w:pPr>
        <w:ind w:left="440"/>
      </w:pPr>
      <w:r>
        <w:t>第一項の規定により新センターが旧センターの権利及び義務を承継したときは、その承継の際、新センターが承継する資産の価額（前項において政府及び政府以外の者から新センターに対し出資されたものとする金額を除く。）から新センターの負債の金額を差し引いた額は、新センターの積立金として整理するものとする。</w:t>
      </w:r>
    </w:p>
    <w:p>
      <w:pPr>
        <w:pStyle w:val="Heading5"/>
        <w:ind w:left="440"/>
      </w:pPr>
      <w:r>
        <w:t>６</w:t>
      </w:r>
    </w:p>
    <w:p>
      <w:pPr>
        <w:ind w:left="440"/>
      </w:pPr>
      <w:r>
        <w:t>新センターは、政令で定める資産の価額に相当する金額を、設立後速やかに国庫に納付しなければならない。</w:t>
      </w:r>
    </w:p>
    <w:p>
      <w:pPr>
        <w:pStyle w:val="Heading5"/>
        <w:ind w:left="440"/>
      </w:pPr>
      <w:r>
        <w:t>７</w:t>
      </w:r>
    </w:p>
    <w:p>
      <w:pPr>
        <w:ind w:left="440"/>
      </w:pPr>
      <w:r>
        <w:t>前項の政令を定める場合においては、新センターの業務運営上の必要性の有無を勘案しなければならない。</w:t>
      </w:r>
    </w:p>
    <w:p>
      <w:pPr>
        <w:pStyle w:val="Heading5"/>
        <w:ind w:left="440"/>
      </w:pPr>
      <w:r>
        <w:t>８</w:t>
      </w:r>
    </w:p>
    <w:p>
      <w:pPr>
        <w:ind w:left="440"/>
      </w:pPr>
      <w:r>
        <w:t>前二項に定めるもののほか、第六項の規定による納付金の納付の手続その他納付金に関し必要な事項は、政令で定める。</w:t>
      </w:r>
    </w:p>
    <w:p>
      <w:pPr>
        <w:pStyle w:val="Heading5"/>
        <w:ind w:left="440"/>
      </w:pPr>
      <w:r>
        <w:t>９</w:t>
      </w:r>
    </w:p>
    <w:p>
      <w:pPr>
        <w:ind w:left="440"/>
      </w:pPr>
      <w:r>
        <w:t>第五項に規定する資産の価額は、新センターの成立の日現在における時価を基準として評価委員が評価した価額とする。</w:t>
      </w:r>
    </w:p>
    <w:p>
      <w:pPr>
        <w:pStyle w:val="Heading5"/>
        <w:ind w:left="440"/>
      </w:pPr>
      <w:r>
        <w:t>１０</w:t>
      </w:r>
    </w:p>
    <w:p>
      <w:pPr>
        <w:ind w:left="440"/>
      </w:pPr>
      <w:r>
        <w:t>前項の評価委員その他評価に関し必要な事項は、政令で定める。</w:t>
      </w:r>
    </w:p>
    <w:p>
      <w:pPr>
        <w:pStyle w:val="Heading5"/>
        <w:ind w:left="440"/>
      </w:pPr>
      <w:r>
        <w:t>１１</w:t>
      </w:r>
    </w:p>
    <w:p>
      <w:pPr>
        <w:ind w:left="440"/>
      </w:pPr>
      <w:r>
        <w:t>旧センターの解散については、旧法第四十七条第一項の規定による残余財産の分配は行わない。</w:t>
      </w:r>
    </w:p>
    <w:p>
      <w:pPr>
        <w:pStyle w:val="Heading5"/>
        <w:ind w:left="440"/>
      </w:pPr>
      <w:r>
        <w:t>１２</w:t>
      </w:r>
    </w:p>
    <w:p>
      <w:pPr>
        <w:ind w:left="440"/>
      </w:pPr>
      <w:r>
        <w:t>第一項の規定により旧センターが解散した場合における解散の登記については、政令で定める。</w:t>
      </w:r>
    </w:p>
    <w:p>
      <w:pPr>
        <w:pStyle w:val="Heading4"/>
      </w:pPr>
      <w:r>
        <w:t>第三条（持分の払戻し）</w:t>
      </w:r>
    </w:p>
    <w:p>
      <w:r>
        <w:t>前条第四項の規定により政府以外の者が新センターに出資したものとされた金額については、当該政府以外の者は、新センターに対し、その成立の日から起算して一月を経過する日までの間に限り、その持分の払戻しを請求することができる。</w:t>
      </w:r>
    </w:p>
    <w:p>
      <w:pPr>
        <w:pStyle w:val="Heading5"/>
        <w:ind w:left="440"/>
      </w:pPr>
      <w:r>
        <w:t>２</w:t>
      </w:r>
    </w:p>
    <w:p>
      <w:pPr>
        <w:ind w:left="440"/>
      </w:pPr>
      <w:r>
        <w:t>新センターは、前項の規定による請求があったときは、改正後の電子情報処理組織による税関手続の特例等に関する法律第十一条第一項の規定にかかわらず、当該持分に係る出資額に相当する金額により払戻しをしなければならない。</w:t>
      </w:r>
    </w:p>
    <w:p>
      <w:pPr>
        <w:pStyle w:val="Heading4"/>
      </w:pPr>
      <w:r>
        <w:t>第四条（罰則に関する経過措置）</w:t>
      </w:r>
    </w:p>
    <w:p>
      <w:r>
        <w:t>この法律の施行前にした行為及び附則第二条第三項においてなお従前の例によることとされる場合におけるこの法律の施行後にした行為に対する罰則の適用については、なお従前の例による。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前三条に定めるもののほか、新センターの設立に伴い必要な経過措置その他この法律の施行に関し必要な経過措置は、政令で定める。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則（平成二〇年五月三〇日法律第四六号）</w:t>
      </w:r>
    </w:p>
    <w:p>
      <w:pPr>
        <w:pStyle w:val="Heading4"/>
      </w:pPr>
      <w:r>
        <w:t>第一条（施行期日）</w:t>
      </w:r>
    </w:p>
    <w:p>
      <w:r>
        <w:t>この法律は、平成二十年十月一日から施行する。</w:t>
      </w:r>
    </w:p>
    <w:p>
      <w:pPr>
        <w:pStyle w:val="Heading4"/>
      </w:pPr>
      <w:r>
        <w:t>第二条（設立委員）</w:t>
      </w:r>
    </w:p>
    <w:p>
      <w:r>
        <w:t>財務大臣は、設立委員を命じ、輸出入・港湾関連情報処理センター株式会社（以下「会社」という。）の設立に関して発起人の職務を行わせる。</w:t>
      </w:r>
    </w:p>
    <w:p>
      <w:pPr>
        <w:pStyle w:val="Heading4"/>
      </w:pPr>
      <w:r>
        <w:t>第三条（定款）</w:t>
      </w:r>
    </w:p>
    <w:p>
      <w:r>
        <w:t>設立委員は、定款を作成して、財務大臣の認可を受けなければならない。</w:t>
      </w:r>
    </w:p>
    <w:p>
      <w:pPr>
        <w:pStyle w:val="Heading5"/>
        <w:ind w:left="440"/>
      </w:pPr>
      <w:r>
        <w:t>２</w:t>
      </w:r>
    </w:p>
    <w:p>
      <w:pPr>
        <w:ind w:left="440"/>
      </w:pPr>
      <w:r>
        <w:t>財務大臣は、前項の認可をしようとするときは、あらかじめ、法務大臣、厚生労働大臣、農林水産大臣、経済産業大臣及び国土交通大臣に協議しなければならない。</w:t>
      </w:r>
    </w:p>
    <w:p>
      <w:pPr>
        <w:pStyle w:val="Heading4"/>
      </w:pPr>
      <w:r>
        <w:t>第四条（会社の設立に際して発行する株式）</w:t>
      </w:r>
    </w:p>
    <w:p>
      <w:r>
        <w:t>会社の設立に際して発行する株式に関する次に掲げる事項及び会社が発行することができる株式の総数は、定款で定めなければならない。</w:t>
      </w:r>
    </w:p>
    <w:p>
      <w:pPr>
        <w:pStyle w:val="Heading6"/>
        <w:ind w:left="880"/>
      </w:pPr>
      <w:r>
        <w:t>一</w:t>
      </w:r>
    </w:p>
    <w:p>
      <w:pPr>
        <w:ind w:left="880"/>
      </w:pPr>
      <w:r>
        <w:t>株式の数（会社を種類株式発行会社（会社法（平成十七年法律第八十六号）第二条第十三号に規定する種類株式発行会社をいう。）として設立しようとする場合にあっては、その種類及び種類ごとの数）</w:t>
      </w:r>
    </w:p>
    <w:p>
      <w:pPr>
        <w:pStyle w:val="Heading6"/>
        <w:ind w:left="880"/>
      </w:pPr>
      <w:r>
        <w:t>二</w:t>
      </w:r>
    </w:p>
    <w:p>
      <w:pPr>
        <w:ind w:left="880"/>
      </w:pPr>
      <w:r>
        <w:t>株式の払込金額（株式一株と引き換えに払い込む金銭又は給付する金銭以外の財産の額をいう。）</w:t>
      </w:r>
    </w:p>
    <w:p>
      <w:pPr>
        <w:pStyle w:val="Heading6"/>
        <w:ind w:left="880"/>
      </w:pPr>
      <w:r>
        <w:t>三</w:t>
      </w:r>
    </w:p>
    <w:p>
      <w:pPr>
        <w:ind w:left="880"/>
      </w:pPr>
      <w:r>
        <w:t>資本金及び資本準備金の額に関する事項</w:t>
      </w:r>
    </w:p>
    <w:p>
      <w:pPr>
        <w:pStyle w:val="Heading5"/>
        <w:ind w:left="440"/>
      </w:pPr>
      <w:r>
        <w:t>２</w:t>
      </w:r>
    </w:p>
    <w:p>
      <w:pPr>
        <w:ind w:left="440"/>
      </w:pPr>
      <w:r>
        <w:t>会社の設立に際して発行する株式については、会社法第四百四十五条第二項の規定にかかわらず、附則第六条の規定により独立行政法人通関情報処理センター（以下「センター」という。）が会社の設立に際し出資した財産の額の二分の一を超える額を資本金として計上しないことができる。</w:t>
      </w:r>
    </w:p>
    <w:p>
      <w:pPr>
        <w:pStyle w:val="Heading4"/>
      </w:pPr>
      <w:r>
        <w:t>第五条（株式の引受け）</w:t>
      </w:r>
    </w:p>
    <w:p>
      <w:r>
        <w:t>会社の設立に際して発行する株式の総数は、センターが引き受けるものとし、設立委員は、これをセンターに割り当てるものとする。</w:t>
      </w:r>
    </w:p>
    <w:p>
      <w:pPr>
        <w:pStyle w:val="Heading5"/>
        <w:ind w:left="440"/>
      </w:pPr>
      <w:r>
        <w:t>２</w:t>
      </w:r>
    </w:p>
    <w:p>
      <w:pPr>
        <w:ind w:left="440"/>
      </w:pPr>
      <w:r>
        <w:t>前項の規定により割り当てられた株式による会社の設立に関する株式引受人としての権利は、政府が行使する。</w:t>
      </w:r>
    </w:p>
    <w:p>
      <w:pPr>
        <w:pStyle w:val="Heading4"/>
      </w:pPr>
      <w:r>
        <w:t>第六条（出資）</w:t>
      </w:r>
    </w:p>
    <w:p>
      <w:r>
        <w:t>センターは、会社の設立に際し、会社に対し、附則第十二条第二項の規定により各出資者に分配される財産を除き、その財産の全部を出資するものとする。</w:t>
      </w:r>
    </w:p>
    <w:p>
      <w:pPr>
        <w:pStyle w:val="Heading4"/>
      </w:pPr>
      <w:r>
        <w:t>第七条（創立総会）</w:t>
      </w:r>
    </w:p>
    <w:p>
      <w:r>
        <w:t>会社の設立に係る会社法第六十五条第一項の規定の適用については、同項中「第五十八条第一項第三号の期日又は同号の期間の末日のうち最も遅い日以後」とあるのは、「電子情報処理組織による税関手続の特例等に関する法律の一部を改正する法律（平成二十年法律第四十六号）附則第五条第一項の規定による株式の割当後」とする。</w:t>
      </w:r>
    </w:p>
    <w:p>
      <w:pPr>
        <w:pStyle w:val="Heading4"/>
      </w:pPr>
      <w:r>
        <w:t>第八条（会社の成立）</w:t>
      </w:r>
    </w:p>
    <w:p>
      <w:r>
        <w:t>附則第六条の規定によりセンターが行う出資に係る給付は、この法律の施行の時に行われるものとし、会社は、会社法第四十九条の規定にかかわらず、その時に成立する。</w:t>
      </w:r>
    </w:p>
    <w:p>
      <w:pPr>
        <w:pStyle w:val="Heading4"/>
      </w:pPr>
      <w:r>
        <w:t>第九条（設立の登記）</w:t>
      </w:r>
    </w:p>
    <w:p>
      <w:r>
        <w:t>会社は、会社法第九百十一条第一項の規定にかかわらず、会社の成立後遅滞なく、その設立の登記をしなければならない。</w:t>
      </w:r>
    </w:p>
    <w:p>
      <w:pPr>
        <w:pStyle w:val="Heading4"/>
      </w:pPr>
      <w:r>
        <w:t>第十条（政府への無償譲渡）</w:t>
      </w:r>
    </w:p>
    <w:p>
      <w:r>
        <w:t>センターが出資によって取得する会社の株式は、会社の成立の時に、政府に無償譲渡されるものとする。</w:t>
      </w:r>
    </w:p>
    <w:p>
      <w:pPr>
        <w:pStyle w:val="Heading4"/>
      </w:pPr>
      <w:r>
        <w:t>第十一条（会社法の適用除外）</w:t>
      </w:r>
    </w:p>
    <w:p>
      <w:r>
        <w:t>会社法第三十条及び第二編第一章第三節の規定は、会社の設立については、適用しない。</w:t>
      </w:r>
    </w:p>
    <w:p>
      <w:pPr>
        <w:pStyle w:val="Heading4"/>
      </w:pPr>
      <w:r>
        <w:t>第十二条（センターの解散等）</w:t>
      </w:r>
    </w:p>
    <w:p>
      <w:r>
        <w:t>センターは、会社の成立の時において解散するものとし、次項の規定により各出資者に分配される財産を除き、その一切の権利及び義務は、その時において会社が承継する。</w:t>
      </w:r>
    </w:p>
    <w:p>
      <w:pPr>
        <w:pStyle w:val="Heading5"/>
        <w:ind w:left="440"/>
      </w:pPr>
      <w:r>
        <w:t>２</w:t>
      </w:r>
    </w:p>
    <w:p>
      <w:pPr>
        <w:ind w:left="440"/>
      </w:pPr>
      <w:r>
        <w:t>前項の規定による解散に際し、センターは、その資産の価額から負債の金額を控除して残額を生ずるときは、当該残額に相当する額の財産を、政府を除く各出資者に対し、その出資額のセンターの資本金の額に対する割合に応じて分配するものとする。</w:t>
      </w:r>
    </w:p>
    <w:p>
      <w:pPr>
        <w:pStyle w:val="Heading5"/>
        <w:ind w:left="440"/>
      </w:pPr>
      <w:r>
        <w:t>３</w:t>
      </w:r>
    </w:p>
    <w:p>
      <w:pPr>
        <w:ind w:left="440"/>
      </w:pPr>
      <w:r>
        <w:t>センターの平成二十年四月一日に始まる事業年度（次項及び第五項において「最終事業年度」という。）は、センターの解散の日の前日に終わるものとする。</w:t>
      </w:r>
    </w:p>
    <w:p>
      <w:pPr>
        <w:pStyle w:val="Heading5"/>
        <w:ind w:left="440"/>
      </w:pPr>
      <w:r>
        <w:t>４</w:t>
      </w:r>
    </w:p>
    <w:p>
      <w:pPr>
        <w:ind w:left="440"/>
      </w:pPr>
      <w:r>
        <w:t>センターの最終事業年度に係る独立行政法人通則法（平成十一年法律第百三号）第三十八条に規定する財務諸表、事業報告書及び決算報告書の作成等については、会社が従前の例により行うものとする。</w:t>
      </w:r>
    </w:p>
    <w:p>
      <w:pPr>
        <w:pStyle w:val="Heading5"/>
        <w:ind w:left="440"/>
      </w:pPr>
      <w:r>
        <w:t>５</w:t>
      </w:r>
    </w:p>
    <w:p>
      <w:pPr>
        <w:ind w:left="440"/>
      </w:pPr>
      <w:r>
        <w:t>センターの最終事業年度における業務の実績及び独立行政法人通則法第二十九条第二項第一号に規定する中期目標の期間における業務の実績については、会社が従前の例により評価を受けるものとする。</w:t>
      </w:r>
    </w:p>
    <w:p>
      <w:pPr>
        <w:pStyle w:val="Heading5"/>
        <w:ind w:left="440"/>
      </w:pPr>
      <w:r>
        <w:t>６</w:t>
      </w:r>
    </w:p>
    <w:p>
      <w:pPr>
        <w:ind w:left="440"/>
      </w:pPr>
      <w:r>
        <w:t>第一項の規定によりセンターが解散した場合における解散の登記については、政令で定める。</w:t>
      </w:r>
    </w:p>
    <w:p>
      <w:pPr>
        <w:pStyle w:val="Heading4"/>
      </w:pPr>
      <w:r>
        <w:t>第十三条（商号に関する経過措置）</w:t>
      </w:r>
    </w:p>
    <w:p>
      <w:r>
        <w:t>この法律による改正後の電子情報処理組織による輸出入等関連業務の処理等に関する法律（以下「新法」という。）第八条の規定は、この法律の施行の際現にその商号中に輸出入・港湾関連情報処理センター株式会社という文字を使用している者については、この法律の施行後六月間は、適用しない。</w:t>
      </w:r>
    </w:p>
    <w:p>
      <w:pPr>
        <w:pStyle w:val="Heading4"/>
      </w:pPr>
      <w:r>
        <w:t>第十四条（事業計画に関する経過措置）</w:t>
      </w:r>
    </w:p>
    <w:p>
      <w:r>
        <w:t>会社の成立の日の属する事業年度の事業計画については、新法第十四条第一項中「毎事業年度の開始前に」とあるのは、「会社の成立後遅滞なく」とする。</w:t>
      </w:r>
    </w:p>
    <w:p>
      <w:pPr>
        <w:pStyle w:val="Heading4"/>
      </w:pPr>
      <w:r>
        <w:t>第十五条（秘密保持義務に関する経過措置）</w:t>
      </w:r>
    </w:p>
    <w:p>
      <w:r>
        <w:t>センターの役員若しくは職員又はこれらの職にあった者に係るこの法律による改正前の電子情報処理組織による税関手続の特例等に関する法律第十六条の規定によるその職務に関して知り得た秘密を漏らしてはならない義務については、この法律の施行後も、なお従前の例による。</w:t>
      </w:r>
    </w:p>
    <w:p>
      <w:pPr>
        <w:pStyle w:val="Heading4"/>
      </w:pPr>
      <w:r>
        <w:t>第十六条（行政事件訴訟法の適用に関する経過措置）</w:t>
      </w:r>
    </w:p>
    <w:p>
      <w:r>
        <w:t>この法律の施行前に行政事件訴訟法（昭和三十七年法律第百三十九号）の規定に基づき提起されたセンターを被告とする抗告訴訟（附則第十二条第一項の規定により会社が承継することとなる権利及び義務に関するものに限る。）の管轄については、なお従前の例による。</w:t>
      </w:r>
    </w:p>
    <w:p>
      <w:pPr>
        <w:pStyle w:val="Heading4"/>
      </w:pPr>
      <w:r>
        <w:t>第十七条（独立行政法人等の保有する情報の公開に関する法律の適用に関する経過措置）</w:t>
      </w:r>
    </w:p>
    <w:p>
      <w:r>
        <w:t>この法律の施行前に独立行政法人等の保有する情報の公開に関する法律（平成十三年法律第百四十号）の規定に基づきセンターがした行為及びセンターに対してなされた行為（附則第十二条第一項の規定により会社が承継することとなる権利及び義務に関するものに限る。）については、なお従前の例による。</w:t>
      </w:r>
    </w:p>
    <w:p>
      <w:pPr>
        <w:pStyle w:val="Heading4"/>
      </w:pPr>
      <w:r>
        <w:t>第十八条（独立行政法人等の保有する個人情報の保護に関する法律の適用に関する経過措置）</w:t>
      </w:r>
    </w:p>
    <w:p>
      <w:r>
        <w:t>この法律の施行前に独立行政法人等の保有する個人情報の保護に関する法律（平成十五年法律第五十九号。以下この条において「独立行政法人等個人情報保護法」という。）の規定に基づきセンターがした行為及びセンターに対してなされた行為（附則第十二条第一項の規定により会社が承継することとなる権利及び義務に関するものに限る。）については、なお従前の例による。</w:t>
      </w:r>
    </w:p>
    <w:p>
      <w:pPr>
        <w:pStyle w:val="Heading5"/>
        <w:ind w:left="440"/>
      </w:pPr>
      <w:r>
        <w:t>２</w:t>
      </w:r>
    </w:p>
    <w:p>
      <w:pPr>
        <w:ind w:left="440"/>
      </w:pPr>
      <w:r>
        <w:t>次に掲げる者が、正当な理由がないのに、センターが保有していた個人の秘密に属する事項が記録された独立行政法人等個人情報保護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Heading6"/>
        <w:ind w:left="880"/>
      </w:pPr>
      <w:r>
        <w:t>一</w:t>
      </w:r>
    </w:p>
    <w:p>
      <w:pPr>
        <w:ind w:left="880"/>
      </w:pPr>
      <w:r>
        <w:t>センターの役員又は職員であった者</w:t>
      </w:r>
    </w:p>
    <w:p>
      <w:pPr>
        <w:pStyle w:val="Heading6"/>
        <w:ind w:left="880"/>
      </w:pPr>
      <w:r>
        <w:t>二</w:t>
      </w:r>
    </w:p>
    <w:p>
      <w:pPr>
        <w:ind w:left="880"/>
      </w:pPr>
      <w:r>
        <w:t>センターから独立行政法人等個人情報保護法第二条第二項に規定する個人情報の取扱いの委託を受けた者が受託した業務に従事していた者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センターが保有していた独立行政法人等個人情報保護法第二条第三項に規定する保有個人情報を自己又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pPr>
        <w:pStyle w:val="Heading4"/>
      </w:pPr>
      <w:r>
        <w:t>第十九条（非課税）</w:t>
      </w:r>
    </w:p>
    <w:p>
      <w:r>
        <w:t>附則第九条の規定により会社が受ける設立の登記については、登録免許税を課さない。</w:t>
      </w:r>
    </w:p>
    <w:p>
      <w:pPr>
        <w:pStyle w:val="Heading4"/>
      </w:pPr>
      <w:r>
        <w:t>第二十条（罰則の適用に関する経過措置）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第二十一条（政令への委任）</w:t>
      </w:r>
    </w:p>
    <w:p>
      <w:r>
        <w:t>附則第二条から前条までに規定するもののほか、会社の設立に伴い必要な経過措置その他この法律の施行に関し必要な経過措置は、政令で定める。</w:t>
      </w:r>
    </w:p>
    <w:p>
      <w:pPr>
        <w:pStyle w:val="Heading4"/>
      </w:pPr>
      <w:r>
        <w:t>第二十三条（政府保有株式の処分）</w:t>
      </w:r>
    </w:p>
    <w:p>
      <w:r>
        <w:t>政府は、この法律の施行後できる限り速やかに、その保有する株式（新法第七条の規定により保有していなければならない議決権に係る株式を除く。）を売却するものとする。</w:t>
      </w:r>
    </w:p>
    <w:p>
      <w:pPr>
        <w:pStyle w:val="Heading4"/>
      </w:pPr>
      <w:r>
        <w:t>第二十四条（会社の在り方の検討）</w:t>
      </w:r>
    </w:p>
    <w:p>
      <w:r>
        <w:t>政府は、この法律の施行後十年以内に、この法律の施行の状況等を勘案しつつ、会社の在り方について検討を加え、必要があると認めるときは、その結果に応じて所要の見直しを行うものとする。</w:t>
      </w:r>
    </w:p>
    <w:p>
      <w:r>
        <w:br w:type="page"/>
      </w:r>
    </w:p>
    <w:p>
      <w:pPr>
        <w:pStyle w:val="Heading1"/>
      </w:pPr>
      <w:r>
        <w:t>附　則（平成二〇年六月一三日法律第六六号）</w:t>
      </w:r>
    </w:p>
    <w:p>
      <w:pPr>
        <w:pStyle w:val="Heading4"/>
      </w:pPr>
      <w:r>
        <w:t>第一条（施行期日）</w:t>
      </w:r>
    </w:p>
    <w:p>
      <w:r>
        <w:t>この法律は、公布の日から施行する。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則（平成三〇年四月一八日法律第一六号）</w:t>
      </w:r>
    </w:p>
    <w:p>
      <w:pPr>
        <w:pStyle w:val="Heading4"/>
      </w:pPr>
      <w:r>
        <w:t>第一条（施行期日）</w:t>
      </w:r>
    </w:p>
    <w:p>
      <w:r>
        <w:t>この法律は、平成三十一年一月七日から施行する。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則（令和元年一二月一一日法律第七一号）</w:t>
      </w:r>
    </w:p>
    <w:p>
      <w:r>
        <w:t>この法律は、会社法改正法の施行の日から施行する。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電子情報処理組織による輸出入等関連業務の処理等に関する法律</w:t>
      <w:br/>
      <w:tab/>
      <w:t>（昭和五十二年法律第五十四号）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電子情報処理組織による輸出入等関連業務の処理等に関する法律（昭和五十二年法律第五十四号）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