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領事官の行う船舶法等の事務に係る処分又はその不作為についての審査請求に関する政令</w:t>
        <w:br/>
        <w:t>（昭和三十七年政令第三百九十四号）</w:t>
      </w:r>
    </w:p>
    <w:p>
      <w:r>
        <w:t>領事官の行う船舶法第三十二条第一項、船員法第百三条第一項、船舶職員及び小型船舶操縦者法（昭和二十六年法律第百四十九号）第二十八条第一項、海洋汚染等及び海上災害の防止に関する法律（昭和四十五年法律第百三十六号）第十九条の三十七第三項、船舶のトン数の測度に関する法律（昭和五十五年法律第四十号）第九条第一項、国際航海船舶及び国際港湾施設の保安の確保等に関する法律（平成十六年法律第三十一号）第十三条第三項又は船舶の再資源化解体の適正な実施に関する法律（平成三十年法律第六十一号）第四条第三項の事務に係る処分又はその不作為についての審査請求は、国土交通大臣に対してするものとする。</w:t>
      </w:r>
    </w:p>
    <w:p>
      <w:r>
        <w:br w:type="page"/>
      </w:r>
    </w:p>
    <w:p>
      <w:pPr>
        <w:pStyle w:val="Heading1"/>
      </w:pPr>
      <w:r>
        <w:t>附　則</w:t>
      </w:r>
    </w:p>
    <w:p>
      <w:r>
        <w:t>この政令は、行政不服審査法（昭和三十七年法律第百六十号）の施行の日（昭和三十七年十月一日）から施行する。</w:t>
      </w:r>
    </w:p>
    <w:p>
      <w:r>
        <w:br w:type="page"/>
      </w:r>
    </w:p>
    <w:p>
      <w:pPr>
        <w:pStyle w:val="Heading1"/>
      </w:pPr>
      <w:r>
        <w:t>附　則（昭和五七年一月二六日政令第九号）</w:t>
      </w:r>
    </w:p>
    <w:p>
      <w:r>
        <w:t>この政令は、船舶のトン数の測度に関する法律の施行の日（昭和五十七年七月十八日）から施行する。</w:t>
      </w:r>
    </w:p>
    <w:p>
      <w:r>
        <w:br w:type="page"/>
      </w:r>
    </w:p>
    <w:p>
      <w:pPr>
        <w:pStyle w:val="Heading1"/>
      </w:pPr>
      <w:r>
        <w:t>附　則（昭和五八年八月一六日政令第一八三号）</w:t>
      </w:r>
    </w:p>
    <w:p>
      <w:pPr>
        <w:pStyle w:val="Heading4"/>
      </w:pPr>
      <w:r>
        <w:t>第一条（施行期日）</w:t>
      </w:r>
    </w:p>
    <w:p>
      <w:r>
        <w:t>この政令は、海洋汚染及び海上災害の防止に関する法律の一部を改正する法律（昭和五十八年法律第五十八号。以下「改正法」という。）附則第一条第二号に定める日（昭和五十八年十月二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則（平成一六年四月一四日政令第一六五号）</w:t>
      </w:r>
    </w:p>
    <w:p>
      <w:r>
        <w:t>この政令は、国際航海船舶及び国際港湾施設の保安の確保等に関する法律の施行の日から施行する。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則（平成三一年一月二三日政令第一二号）</w:t>
      </w:r>
    </w:p>
    <w:p>
      <w:r>
        <w:t>この政令は、船舶の再資源化解体の適正な実施に関する法律の施行の日から施行する。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領事官の行う船舶法等の事務に係る処分又はその不作為についての審査請求に関する政令</w:t>
      <w:br/>
      <w:tab/>
      <w:t>（昭和三十七年政令第三百九十四号）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領事官の行う船舶法等の事務に係る処分又はその不作為についての審査請求に関する政令（昭和三十七年政令第三百九十四号）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