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食品等の流通の合理化及び取引の適正化に関する法律第八条第一項の農林水産省令・経済産業省令・財務省令で定める海外における中小企業者に準ずるもの及び金融機関を定める省令</w:t>
        <w:br/>
        <w:t>（平成三十年財務省・農林水産省・経済産業省令第一号）</w:t>
      </w:r>
    </w:p>
    <w:p>
      <w:pPr>
        <w:pStyle w:val="Heading4"/>
      </w:pPr>
      <w:r>
        <w:t>第一条（定義）</w:t>
      </w:r>
    </w:p>
    <w:p>
      <w:r>
        <w:t>この省令において「子会社」とは、中小企業者がその発行済株式の総数、出資口数の総数若しくは出資価額の総額の百分の五十以上に相当する数若しくは額の株式若しくは出資を有する事業者又は第一号若しくは第二号に該当し、かつ、当該中小企業者の役員若しくは従業員が、その役員の総数の二分の一以上を占める事業者をいう。</w:t>
      </w:r>
    </w:p>
    <w:p>
      <w:pPr>
        <w:pStyle w:val="ListBullet"/>
        <w:ind w:left="880"/>
      </w:pPr>
      <w:r>
        <w:t>一</w:t>
        <w:br/>
        <w:t>当該中小企業者が、当該事業者の発行済株式の総数、出資口数の総数又は出資価額の総額の百分の四十以上百分の五十未満に相当する数又は額の株式又は出資を有していること。</w:t>
      </w:r>
    </w:p>
    <w:p>
      <w:pPr>
        <w:pStyle w:val="ListBullet"/>
        <w:ind w:left="880"/>
      </w:pPr>
      <w:r>
        <w:t>二</w:t>
        <w:br/>
        <w:t>当該中小企業者が、当該事業者の発行済株式の総数、出資口数の総数又は出資価額の総額の百分の二十以上百分の四十未満に相当する数又は額の株式又は出資を有しており、かつ、その有する発行済株式の数、出資口数又は出資価額が他のいずれの者の有するものをも下回っていないこと。</w:t>
      </w:r>
    </w:p>
    <w:p>
      <w:pPr>
        <w:pStyle w:val="Heading4"/>
      </w:pPr>
      <w:r>
        <w:t>第二条（海外における中小企業者に準ずるもの）</w:t>
      </w:r>
    </w:p>
    <w:p>
      <w:r>
        <w:t>食品等の流通の合理化及び取引の適正化に関する法律（以下「法」という。）第八条第一項の農林水産省令・経済産業省令・財務省令で定める海外における中小企業者に準ずるものは、外国の法令に準拠して設立された法人その他の外国の団体（新たに設立されるものを含む。以下この条において「外国法人等」という。）であって、中小企業者がその経営を実質的に支配していると認められるものとして次の各号のいずれかに該当するものとする。</w:t>
      </w:r>
    </w:p>
    <w:p>
      <w:pPr>
        <w:pStyle w:val="ListBullet"/>
        <w:ind w:left="880"/>
      </w:pPr>
      <w:r>
        <w:t>一</w:t>
        <w:br/>
        <w:t>当該中小企業者が、その発行済株式若しくは持分又はこれらに類似するもの（以下この条において「株式等」という。）の総数又は総額の百分の五十以上に相当する数又は額の株式等を有する外国法人等</w:t>
      </w:r>
    </w:p>
    <w:p>
      <w:pPr>
        <w:pStyle w:val="ListBullet"/>
        <w:ind w:left="880"/>
      </w:pPr>
      <w:r>
        <w:t>二</w:t>
        <w:br/>
        <w:t>次のイ又はロに該当し、かつ、当該中小企業者の役員又は従業員が、その役員その他これに相当する者（以下この条において「役員等」という。）の総数の二分の一以上を占める外国法人等</w:t>
      </w:r>
    </w:p>
    <w:p>
      <w:pPr>
        <w:pStyle w:val="ListBullet"/>
        <w:ind w:left="880"/>
      </w:pPr>
      <w:r>
        <w:t>三</w:t>
        <w:br/>
        <w:t>当該中小企業者の子会社若しくは前二号の外国法人等（以下この条において「子会社等」という。）又は当該中小企業者及びその子会社等が、その株式等の総数又は総額の百分の五十以上に相当する数又は額の株式等を有する外国法人等</w:t>
      </w:r>
    </w:p>
    <w:p>
      <w:pPr>
        <w:pStyle w:val="ListBullet"/>
        <w:ind w:left="880"/>
      </w:pPr>
      <w:r>
        <w:t>四</w:t>
        <w:br/>
        <w:t>次のイ又はロに該当し、かつ、当該中小企業者の子会社等又は当該中小企業者及びその子会社等の役員等又は従業員が、その役員等の総数の二分の一以上を占める外国法人等</w:t>
      </w:r>
    </w:p>
    <w:p>
      <w:pPr>
        <w:pStyle w:val="Heading4"/>
      </w:pPr>
      <w:r>
        <w:t>第三条（金融機関）</w:t>
      </w:r>
    </w:p>
    <w:p>
      <w:r>
        <w:t>法第八条第一項の農林水産省令・経済産業省令・財務省令で定める金融機関は、次に掲げるものとする。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この省令は、卸売市場法及び食品流通構造改善促進法の一部を改正する法律（平成三十年法律第六十二号）の施行の日（平成三十年十月二十二日）から施行する。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食品等の流通の合理化及び取引の適正化に関する法律第八条第一項の農林水産省令・経済産業省令・財務省令で定める海外における中小企業者に準ずるもの及び金融機関を定める省令</w:t>
      <w:br/>
      <w:tab/>
      <w:t>（平成三十年財務省・農林水産省・経済産業省令第一号）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第八条第一項の農林水産省令・経済産業省令・財務省令で定める海外における中小企業者に準ずるもの及び金融機関を定める省令（平成三十年財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