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首都圏整備法</w:t>
        <w:br/>
        <w:t>（昭和三十一年法律第八十三号）</w:t>
      </w:r>
    </w:p>
    <w:p>
      <w:pPr>
        <w:pStyle w:val="Heading2"/>
      </w:pPr>
      <w:r>
        <w:t>第一章　総則</w:t>
      </w:r>
    </w:p>
    <w:p>
      <w:pPr>
        <w:pStyle w:val="Heading4"/>
      </w:pPr>
      <w:r>
        <w:t>第一条（目的）</w:t>
      </w:r>
    </w:p>
    <w:p>
      <w:r>
        <w:t>この法律は、首都圏の整備に関する総合的な計画を策定し、その実施を推進することにより、わが国の政治、経済、文化等の中心としてふさわしい首都圏の建設とその秩序ある発展を図ることを目的とする。</w:t>
      </w:r>
    </w:p>
    <w:p>
      <w:pPr>
        <w:pStyle w:val="Heading4"/>
      </w:pPr>
      <w:r>
        <w:t>第二条（定義）</w:t>
      </w:r>
    </w:p>
    <w:p>
      <w:r>
        <w:t>この法律で「首都圏」とは、東京都の区域及び政令で定めるその周辺の地域を一体とした広域をいう。</w:t>
      </w:r>
    </w:p>
    <w:p>
      <w:pPr>
        <w:pStyle w:val="Heading5"/>
        <w:ind w:left="440"/>
      </w:pPr>
      <w:r>
        <w:t>２</w:t>
      </w:r>
    </w:p>
    <w:p>
      <w:pPr>
        <w:ind w:left="440"/>
      </w:pPr>
      <w:r>
        <w:t>この法律で「首都圏整備計画」とは、首都圏の建設とその秩序ある発展を図るため必要な首都圏の整備に関する計画をいう。</w:t>
      </w:r>
    </w:p>
    <w:p>
      <w:pPr>
        <w:pStyle w:val="Heading5"/>
        <w:ind w:left="440"/>
      </w:pPr>
      <w:r>
        <w:t>３</w:t>
      </w:r>
    </w:p>
    <w:p>
      <w:pPr>
        <w:ind w:left="440"/>
      </w:pPr>
      <w:r>
        <w:t>この法律で「既成市街地」とは、東京都及びこれと連接する枢要な都市を含む区域のうち、産業及び人口の過度の集中を防止し、かつ、都市の機能の維持及び増進を図る必要がある市街地の区域で、政令で定めるものをいう。</w:t>
      </w:r>
    </w:p>
    <w:p>
      <w:pPr>
        <w:pStyle w:val="Heading5"/>
        <w:ind w:left="440"/>
      </w:pPr>
      <w:r>
        <w:t>４</w:t>
      </w:r>
    </w:p>
    <w:p>
      <w:pPr>
        <w:ind w:left="440"/>
      </w:pPr>
      <w:r>
        <w:t>この法律で「近郊整備地帯」とは、既成市街地の近郊で、第二十四条第一項の規定により指定された区域をいう。</w:t>
      </w:r>
    </w:p>
    <w:p>
      <w:pPr>
        <w:pStyle w:val="Heading5"/>
        <w:ind w:left="440"/>
      </w:pPr>
      <w:r>
        <w:t>５</w:t>
      </w:r>
    </w:p>
    <w:p>
      <w:pPr>
        <w:ind w:left="440"/>
      </w:pPr>
      <w:r>
        <w:t>この法律で「都市開発区域」とは、既成市街地及び近郊整備地帯以外の首都圏の地域のうち第二十五条第一項の規定により指定された区域をいう。</w:t>
      </w:r>
    </w:p>
    <w:p>
      <w:pPr>
        <w:pStyle w:val="Heading2"/>
      </w:pPr>
      <w:r>
        <w:t>第二章　国土審議会の調査審議等</w:t>
      </w:r>
    </w:p>
    <w:p>
      <w:pPr>
        <w:pStyle w:val="Heading4"/>
      </w:pPr>
      <w:r>
        <w:t>第三条から第十七条まで</w:t>
      </w:r>
    </w:p>
    <w:p>
      <w:r>
        <w:t>削除</w:t>
      </w:r>
    </w:p>
    <w:p>
      <w:pPr>
        <w:pStyle w:val="Heading4"/>
      </w:pPr>
      <w:r>
        <w:t>第十八条（国土審議会の調査審議等）</w:t>
      </w:r>
    </w:p>
    <w:p>
      <w:r>
        <w:t>国土審議会（以下「審議会」という。）は、国土交通大臣の諮問に応じ、首都圏整備計画の策定及び実施に関する重要事項について調査審議する。</w:t>
      </w:r>
    </w:p>
    <w:p>
      <w:pPr>
        <w:pStyle w:val="Heading5"/>
        <w:ind w:left="440"/>
      </w:pPr>
      <w:r>
        <w:t>２</w:t>
      </w:r>
    </w:p>
    <w:p>
      <w:pPr>
        <w:ind w:left="440"/>
      </w:pPr>
      <w:r>
        <w:t>審議会は、前項に規定する事項について国土交通大臣に意見を述べることができる。</w:t>
      </w:r>
    </w:p>
    <w:p>
      <w:pPr>
        <w:pStyle w:val="Heading4"/>
      </w:pPr>
      <w:r>
        <w:t>第十九条及び第二十条</w:t>
      </w:r>
    </w:p>
    <w:p>
      <w:r>
        <w:t>削除</w:t>
      </w:r>
    </w:p>
    <w:p>
      <w:pPr>
        <w:pStyle w:val="Heading2"/>
      </w:pPr>
      <w:r>
        <w:t>第三章　首都圏整備計画</w:t>
      </w:r>
    </w:p>
    <w:p>
      <w:pPr>
        <w:pStyle w:val="Heading4"/>
      </w:pPr>
      <w:r>
        <w:t>第二十一条（首都圏整備計画の内容）</w:t>
      </w:r>
    </w:p>
    <w:p>
      <w:r>
        <w:t>首都圏整備計画は、政令で定めるところにより、次に掲げる事項について定めるものとする。</w:t>
      </w:r>
    </w:p>
    <w:p>
      <w:pPr>
        <w:pStyle w:val="Heading6"/>
        <w:ind w:left="880"/>
      </w:pPr>
      <w:r>
        <w:t>一</w:t>
      </w:r>
    </w:p>
    <w:p>
      <w:pPr>
        <w:ind w:left="880"/>
      </w:pPr>
      <w:r>
        <w:t>首都圏内の人口規模、土地利用の基本的方向その他首都圏の整備に関して基本となるべき事項</w:t>
      </w:r>
    </w:p>
    <w:p>
      <w:pPr>
        <w:pStyle w:val="Heading6"/>
        <w:ind w:left="880"/>
      </w:pPr>
      <w:r>
        <w:t>二</w:t>
      </w:r>
    </w:p>
    <w:p>
      <w:pPr>
        <w:ind w:left="880"/>
      </w:pPr>
      <w:r>
        <w:t>既成市街地、近郊整備地帯及び都市開発区域の整備に関する事項で次に掲げるもののうち、それぞれその根幹となるべきもの（首都圏の建設とその秩序ある発展を図るため特に必要があると認められる首都圏の地域外にわたるものを含む。）</w:t>
      </w:r>
    </w:p>
    <w:p>
      <w:pPr>
        <w:pStyle w:val="Heading6"/>
        <w:ind w:left="880"/>
      </w:pPr>
      <w:r>
        <w:t>三</w:t>
      </w:r>
    </w:p>
    <w:p>
      <w:pPr>
        <w:ind w:left="880"/>
      </w:pPr>
      <w:r>
        <w:t>既成市街地、近郊整備地帯又は都市開発区域の整備に関連して交通通信体系又は水の供給体系を広域的に整備する必要がある場合における前号ロからニまでに掲げる事項又は同号ヘ及びトに掲げる事項のうち、それぞれその根幹となるべきもの（首都圏の建設とその秩序ある発展を図るため特に必要があると認められる首都圏の地域外にわたるものを含む。）</w:t>
      </w:r>
    </w:p>
    <w:p>
      <w:pPr>
        <w:pStyle w:val="Heading5"/>
        <w:ind w:left="440"/>
      </w:pPr>
      <w:r>
        <w:t>２</w:t>
      </w:r>
    </w:p>
    <w:p>
      <w:pPr>
        <w:ind w:left="440"/>
      </w:pPr>
      <w:r>
        <w:t>首都圏整備計画は、国土形成計画法（昭和二十五年法律第二百五号）第二条第一項に規定する国土形成計画との調和が保たれたものでなければならない。</w:t>
      </w:r>
    </w:p>
    <w:p>
      <w:pPr>
        <w:pStyle w:val="Heading5"/>
        <w:ind w:left="440"/>
      </w:pPr>
      <w:r>
        <w:t>３</w:t>
      </w:r>
    </w:p>
    <w:p>
      <w:pPr>
        <w:ind w:left="440"/>
      </w:pPr>
      <w:r>
        <w:t>首都圏整備計画は、公害の防止について適切な考慮が払われたものでなければならない。</w:t>
      </w:r>
    </w:p>
    <w:p>
      <w:pPr>
        <w:pStyle w:val="Heading4"/>
      </w:pPr>
      <w:r>
        <w:t>第二十二条（首都圏整備計画の決定）</w:t>
      </w:r>
    </w:p>
    <w:p>
      <w:r>
        <w:t>首都圏整備計画は、国土交通大臣が関係行政機関の長、関係都県及び審議会の意見を聴いて決定するものとする。</w:t>
      </w:r>
    </w:p>
    <w:p>
      <w:pPr>
        <w:pStyle w:val="Heading5"/>
        <w:ind w:left="440"/>
      </w:pPr>
      <w:r>
        <w:t>２</w:t>
      </w:r>
    </w:p>
    <w:p>
      <w:pPr>
        <w:ind w:left="440"/>
      </w:pPr>
      <w:r>
        <w:t>国土交通大臣は、首都圏整備計画を決定するについて必要があると認めるときは、関係行政機関の長、関係地方公共団体及び関係のある事業を営む者（以下「関係事業者」という。）に対し、資料の提出、意見の開陳、説明その他の必要な協力を求めることができる。</w:t>
      </w:r>
    </w:p>
    <w:p>
      <w:pPr>
        <w:pStyle w:val="Heading5"/>
        <w:ind w:left="440"/>
      </w:pPr>
      <w:r>
        <w:t>３</w:t>
      </w:r>
    </w:p>
    <w:p>
      <w:pPr>
        <w:ind w:left="440"/>
      </w:pPr>
      <w:r>
        <w:t>国土交通大臣は、首都圏整備計画を決定したときは、これを関係行政機関の長及び関係地方公共団体に送付するとともに、国土交通省令の定めるところにより公表しなければならない。</w:t>
      </w:r>
    </w:p>
    <w:p>
      <w:pPr>
        <w:pStyle w:val="Heading5"/>
        <w:ind w:left="440"/>
      </w:pPr>
      <w:r>
        <w:t>４</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５</w:t>
      </w:r>
    </w:p>
    <w:p>
      <w:pPr>
        <w:ind w:left="440"/>
      </w:pPr>
      <w:r>
        <w:t>前項の規定による申出があつたときは、国土交通大臣は、その申出を考慮して必要な措置を講じなければならない。</w:t>
      </w:r>
    </w:p>
    <w:p>
      <w:pPr>
        <w:pStyle w:val="Heading4"/>
      </w:pPr>
      <w:r>
        <w:t>第二十三条（首都圏整備計画の変更）</w:t>
      </w:r>
    </w:p>
    <w:p>
      <w:r>
        <w:t>国土交通大臣は、その決定した首都圏整備計画が情勢の推移により適当でなくなつたとき、その他これを変更することが適当であると認めるときは、関係行政機関の長、関係都県及び審議会の意見を聴いてこれを変更することができる。</w:t>
      </w:r>
    </w:p>
    <w:p>
      <w:pPr>
        <w:pStyle w:val="Heading5"/>
        <w:ind w:left="440"/>
      </w:pPr>
      <w:r>
        <w:t>２</w:t>
      </w:r>
    </w:p>
    <w:p>
      <w:pPr>
        <w:ind w:left="440"/>
      </w:pPr>
      <w:r>
        <w:t>前条第二項から第五項までの規定は、首都圏整備計画の変更について準用する。</w:t>
      </w:r>
    </w:p>
    <w:p>
      <w:pPr>
        <w:pStyle w:val="Heading2"/>
      </w:pPr>
      <w:r>
        <w:t>第四章　首都圏整備計画の実施</w:t>
      </w:r>
    </w:p>
    <w:p>
      <w:pPr>
        <w:pStyle w:val="Heading4"/>
      </w:pPr>
      <w:r>
        <w:t>第二十四条（近郊整備地帯の指定）</w:t>
      </w:r>
    </w:p>
    <w:p>
      <w:r>
        <w:t>国土交通大臣は、既成市街地の近郊で、その無秩序な市街地化を防止するため、計画的に市街地を整備し、あわせて緑地を保全する必要がある区域を近郊整備地帯として指定することができる。</w:t>
      </w:r>
    </w:p>
    <w:p>
      <w:pPr>
        <w:pStyle w:val="Heading5"/>
        <w:ind w:left="440"/>
      </w:pPr>
      <w:r>
        <w:t>２</w:t>
      </w:r>
    </w:p>
    <w:p>
      <w:pPr>
        <w:ind w:left="440"/>
      </w:pPr>
      <w:r>
        <w:t>国土交通大臣は、近郊整備地帯を指定しようとするときは、関係地方公共団体及び審議会の意見を聴くとともに、関係行政機関の長に協議しなければならない。</w:t>
      </w:r>
    </w:p>
    <w:p>
      <w:pPr>
        <w:pStyle w:val="Heading5"/>
        <w:ind w:left="440"/>
      </w:pPr>
      <w:r>
        <w:t>３</w:t>
      </w:r>
    </w:p>
    <w:p>
      <w:pPr>
        <w:ind w:left="440"/>
      </w:pPr>
      <w:r>
        <w:t>近郊整備地帯の指定は、国土交通大臣が国土交通省令の定めるところにより告示することによつて、その効力を生ずる。</w:t>
      </w:r>
    </w:p>
    <w:p>
      <w:pPr>
        <w:pStyle w:val="Heading4"/>
      </w:pPr>
      <w:r>
        <w:t>第二十五条（都市開発区域の指定）</w:t>
      </w:r>
    </w:p>
    <w:p>
      <w:r>
        <w:t>国土交通大臣は、既成市街地への産業及び人口の集中傾向を緩和し、首都圏の地域内の産業及び人口の適正な配置を図るため必要があると認めるときは、既成市街地及び近郊整備地帯以外の首都圏の地域のうち、工業都市、住居都市その他の都市として発展させることを適当とする区域を都市開発区域として指定することができる。</w:t>
      </w:r>
    </w:p>
    <w:p>
      <w:pPr>
        <w:pStyle w:val="Heading5"/>
        <w:ind w:left="440"/>
      </w:pPr>
      <w:r>
        <w:t>２</w:t>
      </w:r>
    </w:p>
    <w:p>
      <w:pPr>
        <w:ind w:left="440"/>
      </w:pPr>
      <w:r>
        <w:t>前条第二項及び第三項の規定は、前項の都市開発区域の指定について準用する。</w:t>
      </w:r>
    </w:p>
    <w:p>
      <w:pPr>
        <w:pStyle w:val="Heading4"/>
      </w:pPr>
      <w:r>
        <w:t>第二十六条（近郊整備地帯等の整備に関する法律）</w:t>
      </w:r>
    </w:p>
    <w:p>
      <w:r>
        <w:t>前二条に定めるもののほか、近郊整備地帯内及び都市開発区域内における宅地の造成その他近郊整備地帯及び都市開発区域の整備に関し必要な事項は、別に法律で定める。</w:t>
      </w:r>
    </w:p>
    <w:p>
      <w:pPr>
        <w:pStyle w:val="Heading4"/>
      </w:pPr>
      <w:r>
        <w:t>第二十七条</w:t>
      </w:r>
    </w:p>
    <w:p>
      <w:r>
        <w:t>削除</w:t>
      </w:r>
    </w:p>
    <w:p>
      <w:pPr>
        <w:pStyle w:val="Heading4"/>
      </w:pPr>
      <w:r>
        <w:t>第二十八条（事業の実施）</w:t>
      </w:r>
    </w:p>
    <w:p>
      <w:r>
        <w:t>首都圏整備計画に基づく事業は、この法律に定めるもののほか、当該事業に関する法律（これに基づく命令を含む。）の規定に従い、国、地方公共団体又は関係事業者が実施するものとする。</w:t>
      </w:r>
    </w:p>
    <w:p>
      <w:pPr>
        <w:pStyle w:val="Heading4"/>
      </w:pPr>
      <w:r>
        <w:t>第二十九条（協力及び勧告）</w:t>
      </w:r>
    </w:p>
    <w:p>
      <w:r>
        <w:t>関係行政機関の長、関係地方公共団体及び関係事業者は、首都圏整備計画の実施に関し、できる限り協力しなければならない。</w:t>
      </w:r>
    </w:p>
    <w:p>
      <w:pPr>
        <w:pStyle w:val="Heading5"/>
        <w:ind w:left="440"/>
      </w:pPr>
      <w:r>
        <w:t>２</w:t>
      </w:r>
    </w:p>
    <w:p>
      <w:pPr>
        <w:ind w:left="440"/>
      </w:pPr>
      <w:r>
        <w:t>国土交通大臣は、必要があると認めるときは、関係行政機関の長、関係地方公共団体又は関係事業者に対し、首都圏整備計画の実施に関し勧告し、及びその勧告によつてとられた措置その他首都圏整備計画の実施に関する状況について報告を求めることができる。</w:t>
      </w:r>
    </w:p>
    <w:p>
      <w:pPr>
        <w:pStyle w:val="Heading4"/>
      </w:pPr>
      <w:r>
        <w:t>第三十条（首都圏整備計画に関する施策の立案及び勧告）</w:t>
      </w:r>
    </w:p>
    <w:p>
      <w:r>
        <w:t>国土交通大臣は、首都圏の建設とその秩序ある発展を図るため特に必要があると認めるときは、審議会の意見を聴いて首都圏整備計画に関する総合的な施策を立案し、これに基づいて関係行政機関の長及び関係地方公共団体に対し、勧告し、及びその勧告によつてとられた措置について報告を求めることができる。</w:t>
      </w:r>
    </w:p>
    <w:p>
      <w:pPr>
        <w:pStyle w:val="Heading4"/>
      </w:pPr>
      <w:r>
        <w:t>第三十条の二（国会に対する報告等）</w:t>
      </w:r>
    </w:p>
    <w:p>
      <w:r>
        <w:t>政府は、毎年度、国会に対し首都圏整備計画の策定及び実施に関する状況を報告するとともに、その概要を公表しなければならない。</w:t>
      </w:r>
    </w:p>
    <w:p>
      <w:pPr>
        <w:pStyle w:val="Heading4"/>
      </w:pPr>
      <w:r>
        <w:t>第三十一条（国の普通財産の譲渡）</w:t>
      </w:r>
    </w:p>
    <w:p>
      <w:r>
        <w:t>国は、首都圏整備計画に基づく事業の用に供するため必要があると認めるときは、その事業の執行に要する費用を負担する地方公共団体に対し、普通財産を譲渡することができる。</w:t>
      </w:r>
    </w:p>
    <w:p>
      <w:pPr>
        <w:pStyle w:val="Heading4"/>
      </w:pPr>
      <w:r>
        <w:t>第三十二条（資金の融通等）</w:t>
      </w:r>
    </w:p>
    <w:p>
      <w:r>
        <w:t>国は、別に法律で定める場合のほか、首都圏整備計画に基づく事業を実施する地方公共団体又は関係事業者に対し、必要な資金の融通又はあつせんに努めなければならない。</w:t>
      </w:r>
    </w:p>
    <w:p>
      <w:pPr>
        <w:pStyle w:val="Heading4"/>
      </w:pPr>
      <w:r>
        <w:t>第三十三条（企業債）</w:t>
      </w:r>
    </w:p>
    <w:p>
      <w:r>
        <w:t>地方公共団体が首都圏整備計画に基づき行う地方公営企業法（昭和二十七年法律第二百九十二号）に規定する地方公営企業の建設、改良等に要する資金に充てるための地方債で国土交通大臣と総務大臣とが協議して定めるものについては、資金事情及び当該地方公共団体の財政状況が許す限り、地方財政法（昭和二十三年法律第百九号）第五条の三第一項に規定する協議において同意をし、又は同法第五条の四第一項若しくは第三項に規定する許可を与えるものとする。</w:t>
      </w:r>
    </w:p>
    <w:p>
      <w:r>
        <w:br w:type="page"/>
      </w:r>
    </w:p>
    <w:p>
      <w:pPr>
        <w:pStyle w:val="Heading1"/>
      </w:pPr>
      <w:r>
        <w:t>附　則</w:t>
      </w:r>
    </w:p>
    <w:p>
      <w:r>
        <w:t>この法律の施行期日は、公布の日から起算して六十日をこえない範囲内で政令で定める。</w:t>
      </w:r>
    </w:p>
    <w:p>
      <w:pPr>
        <w:pStyle w:val="Heading5"/>
        <w:ind w:left="440"/>
      </w:pPr>
      <w:r>
        <w:t>２</w:t>
      </w:r>
    </w:p>
    <w:p>
      <w:pPr>
        <w:ind w:left="440"/>
      </w:pPr>
      <w:r>
        <w:t>第八条第一項中両議院の同意を得ることに係る部分及び第十九条第一項中衆議院又は参議院が指名することに係る部分は、前項の規定にかかわらず、公布の日から施行する。</w:t>
      </w:r>
    </w:p>
    <w:p>
      <w:pPr>
        <w:pStyle w:val="Heading5"/>
        <w:ind w:left="440"/>
      </w:pPr>
      <w:r>
        <w:t>４</w:t>
      </w:r>
    </w:p>
    <w:p>
      <w:pPr>
        <w:ind w:left="440"/>
      </w:pPr>
      <w:r>
        <w:t>首都建設法（昭和二十五年法律第二百十九号）は、廃止する。</w:t>
      </w:r>
    </w:p>
    <w:p>
      <w:pPr>
        <w:pStyle w:val="Heading5"/>
        <w:ind w:left="440"/>
      </w:pPr>
      <w:r>
        <w:t>５</w:t>
      </w:r>
    </w:p>
    <w:p>
      <w:pPr>
        <w:ind w:left="440"/>
      </w:pPr>
      <w:r>
        <w:t>この法律の施行の際現に首都建設委員会の事務局の職員に兼ねて任命されている建設省計画局の職員である者は、別に辞令を発せられないときは、同一の勤務条件をもつて、首都圏整備委員会の事務局の職員となるものとする。</w:t>
      </w:r>
    </w:p>
    <w:p>
      <w:pPr>
        <w:pStyle w:val="Heading5"/>
        <w:ind w:left="440"/>
      </w:pPr>
      <w:r>
        <w:t>６</w:t>
      </w:r>
    </w:p>
    <w:p>
      <w:pPr>
        <w:ind w:left="440"/>
      </w:pPr>
      <w:r>
        <w:t>平成十七年度までの間、第三十三条の規定の適用については、同条中「第五条の三第一項に規定する協議において同意をし、又は同法第五条の四第一項若しくは第三項」とあるのは、「第三十三条の七第四項」とする。</w:t>
      </w:r>
    </w:p>
    <w:p>
      <w:r>
        <w:br w:type="page"/>
      </w:r>
    </w:p>
    <w:p>
      <w:pPr>
        <w:pStyle w:val="Heading1"/>
      </w:pPr>
      <w:r>
        <w:t>附　則（昭和三三年四月二八日法律第九八号）</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　則（昭和三九年七月三日法律第一四二号）</w:t>
      </w:r>
    </w:p>
    <w:p>
      <w:r>
        <w:t>この法律は、公布の日から起算して六箇月をこえない範囲内において政令で定める日から施行する。</w:t>
      </w:r>
    </w:p>
    <w:p>
      <w:r>
        <w:br w:type="page"/>
      </w:r>
    </w:p>
    <w:p>
      <w:pPr>
        <w:pStyle w:val="Heading1"/>
      </w:pPr>
      <w:r>
        <w:t>附　則（昭和四〇年六月二九日法律第一三八号）</w:t>
      </w:r>
    </w:p>
    <w:p>
      <w:r>
        <w:t>この法律は、公布の日から起算して三月をこえない範囲内において政令で定める日から施行する。</w:t>
      </w:r>
    </w:p>
    <w:p>
      <w:pPr>
        <w:pStyle w:val="Heading6"/>
        <w:ind w:left="880"/>
      </w:pPr>
      <w:r>
        <w:t>一</w:t>
      </w:r>
    </w:p>
    <w:p>
      <w:pPr>
        <w:ind w:left="880"/>
      </w:pPr>
      <w:r>
        <w:t>第一条の規定</w:t>
      </w:r>
    </w:p>
    <w:p>
      <w:pPr>
        <w:pStyle w:val="Heading5"/>
        <w:ind w:left="440"/>
      </w:pPr>
      <w:r>
        <w:t>２</w:t>
      </w:r>
    </w:p>
    <w:p>
      <w:pPr>
        <w:ind w:left="440"/>
      </w:pPr>
      <w:r>
        <w:t>首都圏整備委員会は、前項ただし書の政令で定める日前においても、同項第一号及び第二号に掲げる規定による改正後の規定の施行の準備のため必要な限度において、近郊整備地帯及び都市開発区域の指定並びに首都圏整備計画の改定のため必要な手続その他の行為を改正後の規定の例によりすることができる。</w:t>
      </w:r>
    </w:p>
    <w:p>
      <w:r>
        <w:br w:type="page"/>
      </w:r>
    </w:p>
    <w:p>
      <w:pPr>
        <w:pStyle w:val="Heading1"/>
      </w:pPr>
      <w:r>
        <w:t>附　則（昭和四七年六月二二日法律第八七号）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この法律の施行の際現に工業等制限区域内において施行されている工事（用途変更又は新たな利用のための作業を含む。）に係る制限施設の新設又は増設については、なお従前の例による。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則（平成一四年七月一二日法律第八三号）</w:t>
      </w:r>
    </w:p>
    <w:p>
      <w:pPr>
        <w:pStyle w:val="Heading4"/>
      </w:pPr>
      <w:r>
        <w:t>第一条（施行期日）</w:t>
      </w:r>
    </w:p>
    <w:p>
      <w:r>
        <w:t>この法律は、公布の日から施行する。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第三条（首都圏整備法の一部改正に伴う経過措置）</w:t>
      </w:r>
    </w:p>
    <w:p>
      <w:r>
        <w:t>施行日以後第三条の規定による改正後の首都圏整備法（以下この条において「新法」という。）第二十一条第一項の首都圏整備計画が新法第二十二条第一項の規定により決定されるまでの間においては、この法律の施行の際現に第三条の規定による改正前の首都圏整備法（以下この条において「旧法」という。）第二十二条第一項の規定により決定されている旧法第二十一条第一項の首都圏整備計画（同項の基本計画及び整備計画に係る部分に限る。）を新法第二十二条第一項の規定により決定された新法第二十一条第一項の首都圏整備計画とみなす。</w:t>
      </w:r>
    </w:p>
    <w:p>
      <w:pPr>
        <w:pStyle w:val="Heading4"/>
      </w:pPr>
      <w:r>
        <w:t>第二十七条（政令への委任）</w:t>
      </w:r>
    </w:p>
    <w:p>
      <w:r>
        <w:t>この附則に規定するもののほか、この法律の施行に関して必要な経過措置は、政令で定める。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首都圏整備法</w:t>
      <w:br/>
      <w:tab/>
      <w:t>（昭和三十一年法律第八十三号）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首都圏整備法（昭和三十一年法律第八十三号）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