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騒音規制法施行令</w:t>
        <w:br/>
        <w:t>（昭和四十三年政令第三百二十四号）</w:t>
      </w:r>
    </w:p>
    <w:p>
      <w:pPr>
        <w:pStyle w:val="Heading4"/>
      </w:pPr>
      <w:r>
        <w:t>第一条（特定施設）</w:t>
      </w:r>
    </w:p>
    <w:p>
      <w:r>
        <w:t>騒音規制法（以下「法」という。）第二条第一項の政令で定める施設は、別表第一に掲げる施設とする。</w:t>
      </w:r>
    </w:p>
    <w:p>
      <w:pPr>
        <w:pStyle w:val="Heading4"/>
      </w:pPr>
      <w:r>
        <w:t>第二条（特定建設作業）</w:t>
      </w:r>
    </w:p>
    <w:p>
      <w:r>
        <w:t>法第二条第三項の政令で定める作業は、別表第二に掲げる作業とする。</w:t>
      </w:r>
    </w:p>
    <w:p>
      <w:pPr>
        <w:pStyle w:val="Heading4"/>
      </w:pPr>
      <w:r>
        <w:t>第三条（報告及び検査）</w:t>
      </w:r>
    </w:p>
    <w:p>
      <w:r>
        <w:t>市町村長は、法第二十条第一項の規定により、特定施設を設置する者に対し、特定施設の設置の状況及び使用の方法並びに騒音の防止の方法について報告を求め、又はその職員に、特定工場等に立ち入り、特定施設その他騒音を発生する施設及び騒音を防止するための施設並びに関係帳簿書類を検査させることができる。</w:t>
      </w:r>
    </w:p>
    <w:p>
      <w:pPr>
        <w:pStyle w:val="Heading5"/>
        <w:ind w:left="440"/>
      </w:pPr>
      <w:r>
        <w:t>２</w:t>
      </w:r>
    </w:p>
    <w:p>
      <w:pPr>
        <w:ind w:left="440"/>
      </w:pPr>
      <w:r>
        <w:t>市町村長は、法第二十条第一項の規定により、特定建設作業を伴う建設工事を施工する者に対し、特定建設作業の実施の状況及び騒音の防止の方法について報告を求め、又はその職員に、特定建設作業を伴う建設工事を施工する者の建設工事の場所に立ち入り、特定建設作業に使用される機械及び騒音を防止するための施設並びに関係帳簿書類を検査させることができる。</w:t>
      </w:r>
    </w:p>
    <w:p>
      <w:r>
        <w:br w:type="page"/>
      </w:r>
    </w:p>
    <w:p>
      <w:pPr>
        <w:pStyle w:val="Heading1"/>
      </w:pPr>
      <w:r>
        <w:t>附　則</w:t>
      </w:r>
    </w:p>
    <w:p>
      <w:r>
        <w:t>この政令は、法の施行の日（昭和四十三年十二月一日）から施行する。</w:t>
      </w:r>
    </w:p>
    <w:p>
      <w:r>
        <w:br w:type="page"/>
      </w:r>
    </w:p>
    <w:p>
      <w:pPr>
        <w:pStyle w:val="Heading1"/>
      </w:pPr>
      <w:r>
        <w:t>附　則（昭和四五年八月三一日政令第二五三号）</w:t>
      </w:r>
    </w:p>
    <w:p>
      <w:r>
        <w:t>この政令は、法の施行の日（昭和四十五年十一月一日）から施行する。</w:t>
      </w:r>
    </w:p>
    <w:p>
      <w:r>
        <w:br w:type="page"/>
      </w:r>
    </w:p>
    <w:p>
      <w:pPr>
        <w:pStyle w:val="Heading1"/>
      </w:pPr>
      <w:r>
        <w:t>附　則（昭和四六年六月一七日政令第一九三号）</w:t>
      </w:r>
    </w:p>
    <w:p>
      <w:r>
        <w:t>この政令は、騒音規制法の一部を改正する法律（昭和四十五年法律第百三十五号）の施行の日（昭和四十六年六月二十四日）から施行する。</w:t>
      </w:r>
    </w:p>
    <w:p>
      <w:r>
        <w:br w:type="page"/>
      </w:r>
    </w:p>
    <w:p>
      <w:pPr>
        <w:pStyle w:val="Heading1"/>
      </w:pPr>
      <w:r>
        <w:t>附　則（昭和六一年三月一一日政令第二二号）</w:t>
      </w:r>
    </w:p>
    <w:p>
      <w:r>
        <w:t>この政令は、昭和六十一年四月一日から施行する。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則（平成八年一二月二〇日政令第三三八号）</w:t>
      </w:r>
    </w:p>
    <w:p>
      <w:r>
        <w:t>この政令は、平成九年十月一日から施行する。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則（平成一一年九月二四日政令第二八三号）</w:t>
      </w:r>
    </w:p>
    <w:p>
      <w:pPr>
        <w:pStyle w:val="Heading4"/>
      </w:pPr>
      <w:r>
        <w:t>第一条（施行期日）</w:t>
      </w:r>
    </w:p>
    <w:p>
      <w:r>
        <w:t>この政令は、平成十一年十月一日から施行する。</w:t>
      </w:r>
    </w:p>
    <w:p>
      <w:pPr>
        <w:pStyle w:val="Heading4"/>
      </w:pPr>
      <w:r>
        <w:t>第二条（経過措置）</w:t>
      </w:r>
    </w:p>
    <w:p>
      <w:r>
        <w:t>改正後の別表第一第一号ホに掲げる施設（改正前の別表第一第一号ホに掲げる施設に該当するものを除く。）で、平成十一年十月三十一日前にその設置の工事が開始されたものについては、騒音規制法第六条第一項及び第八条第一項の規定は、適用しない。</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則（平成一三年三月一六日政令第五三号）</w:t>
      </w:r>
    </w:p>
    <w:p>
      <w:r>
        <w:t>この政令は、平成十三年四月一日から施行する。</w:t>
      </w:r>
    </w:p>
    <w:p>
      <w:r>
        <w:br w:type="page"/>
      </w:r>
    </w:p>
    <w:p>
      <w:pPr>
        <w:pStyle w:val="Heading1"/>
      </w:pPr>
      <w:r>
        <w:t>附　則（平成一三年一二月一四日政令第三九七号）</w:t>
      </w:r>
    </w:p>
    <w:p>
      <w:r>
        <w:t>この政令は、平成十四年四月一日から施行する。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則（平成一四年一二月二六日政令第三九七号）</w:t>
      </w:r>
    </w:p>
    <w:p>
      <w:r>
        <w:t>この政令は、平成十五年四月一日から施行する。</w:t>
      </w:r>
    </w:p>
    <w:p>
      <w:r>
        <w:br w:type="page"/>
      </w:r>
    </w:p>
    <w:p>
      <w:pPr>
        <w:pStyle w:val="Heading1"/>
      </w:pPr>
      <w:r>
        <w:t>附　則（平成一八年一二月二〇日政令第三八六号）</w:t>
      </w:r>
    </w:p>
    <w:p>
      <w:pPr>
        <w:pStyle w:val="Heading4"/>
      </w:pPr>
      <w:r>
        <w:t>第一条（施行期日）</w:t>
      </w:r>
    </w:p>
    <w:p>
      <w:r>
        <w:t>この政令は、平成十九年四月一日から施行する。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則（平成二三年一一月二八日政令第三六四号）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騒音規制法施行令</w:t>
      <w:br/>
      <w:tab/>
      <w:t>（昭和四十三年政令第三百二十四号）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騒音規制法施行令（昭和四十三年政令第三百二十四号）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