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8.svgz" ContentType="image/svg+xml; charset=utf-8"/>
  <Override PartName="/word/media/rId39.svgz" ContentType="image/svg+xml;charset=utf-8"/>
  <Override PartName="/word/media/rId43.svgz" ContentType="image/svg+xml;charset=utf-8"/>
  <Override PartName="/word/media/rId36.svgz" ContentType="image/svg+xml;charset=utf-8"/>
  <Override PartName="/word/media/rId24.svgz" ContentType="image/svg+xml;charset=utf-8"/>
  <Override PartName="/word/media/rId2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rfcipDemand</w:t>
      </w:r>
    </w:p>
    <w:p>
      <w:pPr>
        <w:pStyle w:val="FirstParagraph"/>
      </w:pPr>
      <w:hyperlink r:id="rId23">
        <w:r>
          <w:drawing>
            <wp:inline>
              <wp:extent cx="1104900" cy="190500"/>
              <wp:effectExtent b="0" l="0" r="0" t="0"/>
              <wp:docPr descr="Project Status: Active – The project has reached a stable, usable state and is being actively developed." title="" id="21" name="Picture"/>
              <a:graphic>
                <a:graphicData uri="http://schemas.openxmlformats.org/drawingml/2006/picture">
                  <pic:pic>
                    <pic:nvPicPr>
                      <pic:cNvPr descr="https://www.repostatus.org/badges/latest/active.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1104900" cy="190500"/>
                      </a:xfrm>
                      <a:prstGeom prst="rect">
                        <a:avLst/>
                      </a:prstGeom>
                      <a:noFill/>
                      <a:ln w="9525">
                        <a:noFill/>
                        <a:headEnd/>
                        <a:tailEnd/>
                      </a:ln>
                    </pic:spPr>
                  </pic:pic>
                </a:graphicData>
              </a:graphic>
            </wp:inline>
          </w:drawing>
        </w:r>
      </w:hyperlink>
      <w:r>
        <w:t xml:space="preserve"> </w:t>
      </w:r>
      <w:hyperlink r:id="rId27">
        <w:r>
          <w:drawing>
            <wp:inline>
              <wp:extent cx="1314450" cy="190500"/>
              <wp:effectExtent b="0" l="0" r="0" t="0"/>
              <wp:docPr descr="Lifecycle: experimental" title="" id="25" name="Picture"/>
              <a:graphic>
                <a:graphicData uri="http://schemas.openxmlformats.org/drawingml/2006/picture">
                  <pic:pic>
                    <pic:nvPicPr>
                      <pic:cNvPr descr="https://img.shields.io/badge/lifecycle-experimental-orange.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1314450" cy="190500"/>
                      </a:xfrm>
                      <a:prstGeom prst="rect">
                        <a:avLst/>
                      </a:prstGeom>
                      <a:noFill/>
                      <a:ln w="9525">
                        <a:noFill/>
                        <a:headEnd/>
                        <a:tailEnd/>
                      </a:ln>
                    </pic:spPr>
                  </pic:pic>
                </a:graphicData>
              </a:graphic>
            </wp:inline>
          </w:drawing>
        </w:r>
      </w:hyperlink>
      <w:r>
        <w:t xml:space="preserve"> </w:t>
      </w:r>
      <w:hyperlink r:id="rId31">
        <w:r>
          <w:drawing>
            <wp:inline>
              <wp:extent cx="1733550" cy="190500"/>
              <wp:effectExtent b="0" l="0" r="0" t="0"/>
              <wp:docPr descr="R-CMD-check" title="" id="29" name="Picture"/>
              <a:graphic>
                <a:graphicData uri="http://schemas.openxmlformats.org/drawingml/2006/picture">
                  <pic:pic>
                    <pic:nvPicPr>
                      <pic:cNvPr descr="https://github.com/ftsiboe/rfcipDemand/actions/workflows/R-CMD-check.yaml/badge.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1733550" cy="190500"/>
                      </a:xfrm>
                      <a:prstGeom prst="rect">
                        <a:avLst/>
                      </a:prstGeom>
                      <a:noFill/>
                      <a:ln w="9525">
                        <a:noFill/>
                        <a:headEnd/>
                        <a:tailEnd/>
                      </a:ln>
                    </pic:spPr>
                  </pic:pic>
                </a:graphicData>
              </a:graphic>
            </wp:inline>
          </w:drawing>
        </w:r>
      </w:hyperlink>
      <w:r>
        <w:t xml:space="preserve"> </w:t>
      </w:r>
      <w:hyperlink r:id="rId35">
        <w:r>
          <w:drawing>
            <wp:inline>
              <wp:extent cx="1066800" cy="190500"/>
              <wp:effectExtent b="0" l="0" r="0" t="0"/>
              <wp:docPr descr="codecov" title="" id="33" name="Picture"/>
              <a:graphic>
                <a:graphicData uri="http://schemas.openxmlformats.org/drawingml/2006/picture">
                  <pic:pic>
                    <pic:nvPicPr>
                      <pic:cNvPr descr="https://codecov.io/gh/ftsiboe/rfcipDemand/graph/badge.svg?token=6MKGP8Z5NB"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066800" cy="190500"/>
                      </a:xfrm>
                      <a:prstGeom prst="rect">
                        <a:avLst/>
                      </a:prstGeom>
                      <a:noFill/>
                      <a:ln w="9525">
                        <a:noFill/>
                        <a:headEnd/>
                        <a:tailEnd/>
                      </a:ln>
                    </pic:spPr>
                  </pic:pic>
                </a:graphicData>
              </a:graphic>
            </wp:inline>
          </w:drawing>
        </w:r>
      </w:hyperlink>
      <w:r>
        <w:t xml:space="preserve"> </w:t>
      </w:r>
      <w:r>
        <w:drawing>
          <wp:inline>
            <wp:extent cx="590550" cy="190500"/>
            <wp:effectExtent b="0" l="0" r="0" t="0"/>
            <wp:docPr descr="R &gt;= 4.0" title="" id="37" name="Picture"/>
            <a:graphic>
              <a:graphicData uri="http://schemas.openxmlformats.org/drawingml/2006/picture">
                <pic:pic>
                  <pic:nvPicPr>
                    <pic:cNvPr descr="https://img.shields.io/badge/R-%3E=4.0-blue"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0550" cy="190500"/>
                    </a:xfrm>
                    <a:prstGeom prst="rect">
                      <a:avLst/>
                    </a:prstGeom>
                    <a:noFill/>
                    <a:ln w="9525">
                      <a:noFill/>
                      <a:headEnd/>
                      <a:tailEnd/>
                    </a:ln>
                  </pic:spPr>
                </pic:pic>
              </a:graphicData>
            </a:graphic>
          </wp:inline>
        </w:drawing>
      </w:r>
      <w:r>
        <w:t xml:space="preserve"> </w:t>
      </w:r>
      <w:hyperlink r:id="rId42">
        <w:r>
          <w:drawing>
            <wp:inline>
              <wp:extent cx="1485900" cy="190500"/>
              <wp:effectExtent b="0" l="0" r="0" t="0"/>
              <wp:docPr descr="Contributor Covenant" title="" id="40" name="Picture"/>
              <a:graphic>
                <a:graphicData uri="http://schemas.openxmlformats.org/drawingml/2006/picture">
                  <pic:pic>
                    <pic:nvPicPr>
                      <pic:cNvPr descr="https://img.shields.io/badge/Contributor%20Covenant-2.1-4baaaa.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1485900" cy="190500"/>
                      </a:xfrm>
                      <a:prstGeom prst="rect">
                        <a:avLst/>
                      </a:prstGeom>
                      <a:noFill/>
                      <a:ln w="9525">
                        <a:noFill/>
                        <a:headEnd/>
                        <a:tailEnd/>
                      </a:ln>
                    </pic:spPr>
                  </pic:pic>
                </a:graphicData>
              </a:graphic>
            </wp:inline>
          </w:drawing>
        </w:r>
      </w:hyperlink>
      <w:r>
        <w:t xml:space="preserve"> </w:t>
      </w:r>
      <w:r>
        <w:drawing>
          <wp:inline>
            <wp:extent cx="914400" cy="190500"/>
            <wp:effectExtent b="0" l="0" r="0" t="0"/>
            <wp:docPr descr="License: GPL v3" title="" id="44" name="Picture"/>
            <a:graphic>
              <a:graphicData uri="http://schemas.openxmlformats.org/drawingml/2006/picture">
                <pic:pic>
                  <pic:nvPicPr>
                    <pic:cNvPr descr="https://img.shields.io/badge/License-GPLv3-blue.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914400" cy="190500"/>
                    </a:xfrm>
                    <a:prstGeom prst="rect">
                      <a:avLst/>
                    </a:prstGeom>
                    <a:noFill/>
                    <a:ln w="9525">
                      <a:noFill/>
                      <a:headEnd/>
                      <a:tailEnd/>
                    </a:ln>
                  </pic:spPr>
                </pic:pic>
              </a:graphicData>
            </a:graphic>
          </wp:inline>
        </w:drawing>
      </w:r>
      <w:r>
        <w:t xml:space="preserve"> </w:t>
      </w:r>
    </w:p>
    <w:bookmarkStart w:id="49" w:name="introduction"/>
    <w:p>
      <w:pPr>
        <w:pStyle w:val="Heading1"/>
      </w:pPr>
      <w:r>
        <w:t xml:space="preserve">📖 Introduction</w:t>
      </w:r>
    </w:p>
    <w:p>
      <w:pPr>
        <w:pStyle w:val="FirstParagraph"/>
      </w:pPr>
      <w:r>
        <w:rPr>
          <w:rStyle w:val="VerbatimChar"/>
        </w:rPr>
        <w:t xml:space="preserve">rfcipDemand</w:t>
      </w:r>
      <w:r>
        <w:t xml:space="preserve"> </w:t>
      </w:r>
      <w:r>
        <w:t xml:space="preserve">provides a reproducible pipeline for analyzing</w:t>
      </w:r>
      <w:r>
        <w:t xml:space="preserve"> </w:t>
      </w:r>
      <w:r>
        <w:rPr>
          <w:b/>
          <w:bCs/>
        </w:rPr>
        <w:t xml:space="preserve">U.S. Federal Crop Insurance Program (FCIP) demand</w:t>
      </w:r>
      <w:r>
        <w:t xml:space="preserve">.</w:t>
      </w:r>
    </w:p>
    <w:p>
      <w:pPr>
        <w:pStyle w:val="BodyText"/>
      </w:pPr>
      <w:r>
        <w:t xml:space="preserve">Its functionalities are grounded in the empirical strategies developed in:</w:t>
      </w:r>
    </w:p>
    <w:p>
      <w:pPr>
        <w:numPr>
          <w:ilvl w:val="0"/>
          <w:numId w:val="1001"/>
        </w:numPr>
      </w:pPr>
      <w:r>
        <w:t xml:space="preserve">Tsiboe, F., &amp; Turner, D. (2023).</w:t>
      </w:r>
      <w:r>
        <w:t xml:space="preserve"> </w:t>
      </w:r>
      <w:hyperlink r:id="rId46">
        <w:r>
          <w:rPr>
            <w:rStyle w:val="Hyperlink"/>
            <w:b/>
            <w:bCs/>
          </w:rPr>
          <w:t xml:space="preserve">The crop insurance demand response to premium subsidies: Evidence from U.S. Agriculture</w:t>
        </w:r>
      </w:hyperlink>
      <w:r>
        <w:t xml:space="preserve"> </w:t>
      </w:r>
      <w:r>
        <w:t xml:space="preserve">Food Policy, 119(3).</w:t>
      </w:r>
    </w:p>
    <w:p>
      <w:pPr>
        <w:numPr>
          <w:ilvl w:val="0"/>
          <w:numId w:val="1001"/>
        </w:numPr>
      </w:pPr>
      <w:r>
        <w:t xml:space="preserve">Tsiboe, F., &amp; Turner, D. (2023).</w:t>
      </w:r>
      <w:r>
        <w:t xml:space="preserve"> </w:t>
      </w:r>
      <w:hyperlink r:id="rId47">
        <w:r>
          <w:rPr>
            <w:rStyle w:val="Hyperlink"/>
            <w:b/>
            <w:bCs/>
          </w:rPr>
          <w:t xml:space="preserve">Econometric identification of crop insurance participation</w:t>
        </w:r>
      </w:hyperlink>
      <w:r>
        <w:t xml:space="preserve"> </w:t>
      </w:r>
      <w:r>
        <w:t xml:space="preserve">Agricultural and Resource Economics Review</w:t>
      </w:r>
    </w:p>
    <w:p>
      <w:pPr>
        <w:pStyle w:val="FirstParagraph"/>
      </w:pPr>
      <w:r>
        <w:t xml:space="preserve">Specifically, the package helps you:</w:t>
      </w:r>
    </w:p>
    <w:p>
      <w:pPr>
        <w:pStyle w:val="Compact"/>
        <w:numPr>
          <w:ilvl w:val="0"/>
          <w:numId w:val="1002"/>
        </w:numPr>
      </w:pPr>
      <w:r>
        <w:t xml:space="preserve">🧩 Build county–crop–practice–plan–unit panels from</w:t>
      </w:r>
      <w:r>
        <w:t xml:space="preserve"> </w:t>
      </w:r>
      <w:r>
        <w:rPr>
          <w:b/>
          <w:bCs/>
        </w:rPr>
        <w:t xml:space="preserve">USDA RMA SOBTPU</w:t>
      </w:r>
      <w:r>
        <w:t xml:space="preserve"> </w:t>
      </w:r>
      <w:r>
        <w:t xml:space="preserve">and related sources</w:t>
      </w:r>
      <w:r>
        <w:br/>
      </w:r>
    </w:p>
    <w:p>
      <w:pPr>
        <w:pStyle w:val="Compact"/>
        <w:numPr>
          <w:ilvl w:val="0"/>
          <w:numId w:val="1002"/>
        </w:numPr>
      </w:pPr>
      <w:r>
        <w:t xml:space="preserve">🔗 Merge</w:t>
      </w:r>
      <w:r>
        <w:t xml:space="preserve"> </w:t>
      </w:r>
      <w:r>
        <w:rPr>
          <w:b/>
          <w:bCs/>
        </w:rPr>
        <w:t xml:space="preserve">price and instrument variables</w:t>
      </w:r>
      <w:r>
        <w:br/>
      </w:r>
    </w:p>
    <w:p>
      <w:pPr>
        <w:pStyle w:val="Compact"/>
        <w:numPr>
          <w:ilvl w:val="0"/>
          <w:numId w:val="1002"/>
        </w:numPr>
      </w:pPr>
      <w:r>
        <w:t xml:space="preserve">🌾 Reconcile</w:t>
      </w:r>
      <w:r>
        <w:t xml:space="preserve"> </w:t>
      </w:r>
      <w:r>
        <w:rPr>
          <w:b/>
          <w:bCs/>
        </w:rPr>
        <w:t xml:space="preserve">acreage</w:t>
      </w:r>
      <w:r>
        <w:t xml:space="preserve"> </w:t>
      </w:r>
      <w:r>
        <w:t xml:space="preserve">using FSA and NASS data</w:t>
      </w:r>
      <w:r>
        <w:br/>
      </w:r>
    </w:p>
    <w:p>
      <w:pPr>
        <w:pStyle w:val="Compact"/>
        <w:numPr>
          <w:ilvl w:val="0"/>
          <w:numId w:val="1002"/>
        </w:numPr>
      </w:pPr>
      <w:r>
        <w:t xml:space="preserve">📊 Estimate</w:t>
      </w:r>
      <w:r>
        <w:t xml:space="preserve"> </w:t>
      </w:r>
      <w:r>
        <w:rPr>
          <w:b/>
          <w:bCs/>
        </w:rPr>
        <w:t xml:space="preserve">FCIP demand systems</w:t>
      </w:r>
      <w:r>
        <w:t xml:space="preserve"> </w:t>
      </w:r>
      <w:r>
        <w:t xml:space="preserve">with fixed effects and two-way cluster-robust covariance</w:t>
      </w:r>
      <w:r>
        <w:br/>
      </w:r>
    </w:p>
    <w:p>
      <w:pPr>
        <w:pStyle w:val="Compact"/>
        <w:numPr>
          <w:ilvl w:val="0"/>
          <w:numId w:val="1002"/>
        </w:numPr>
      </w:pPr>
      <w:r>
        <w:t xml:space="preserve">✅ Produce diagnostics, including robust first-stage strength</w:t>
      </w:r>
    </w:p>
    <w:p>
      <w:pPr>
        <w:pStyle w:val="FirstParagraph"/>
      </w:pPr>
      <w:r>
        <w:rPr>
          <w:b/>
          <w:bCs/>
        </w:rPr>
        <w:t xml:space="preserve">Disclaimer:</w:t>
      </w:r>
      <w:r>
        <w:t xml:space="preserve"> </w:t>
      </w:r>
      <w:r>
        <w:t xml:space="preserve">This package uses USDA data but is not endorsed by or affiliated with USDA or the Federal Government.</w:t>
      </w:r>
      <w:r>
        <w:br/>
      </w:r>
      <w:r>
        <w:t xml:space="preserve">See</w:t>
      </w:r>
      <w:r>
        <w:t xml:space="preserve"> </w:t>
      </w:r>
      <w:hyperlink r:id="rId48">
        <w:r>
          <w:rPr>
            <w:rStyle w:val="Hyperlink"/>
          </w:rPr>
          <w:t xml:space="preserve">LICENSE</w:t>
        </w:r>
      </w:hyperlink>
      <w:r>
        <w:t xml:space="preserve"> </w:t>
      </w:r>
      <w:r>
        <w:t xml:space="preserve">for terms.</w:t>
      </w:r>
    </w:p>
    <w:p>
      <w:r>
        <w:pict>
          <v:rect style="width:0;height:1.5pt" o:hralign="center" o:hrstd="t" o:hr="t"/>
        </w:pict>
      </w:r>
    </w:p>
    <w:bookmarkEnd w:id="49"/>
    <w:bookmarkStart w:id="50" w:name="installation"/>
    <w:p>
      <w:pPr>
        <w:pStyle w:val="Heading1"/>
      </w:pPr>
      <w:r>
        <w:t xml:space="preserve">📦 Installation</w:t>
      </w:r>
    </w:p>
    <w:p>
      <w:pPr>
        <w:pStyle w:val="SourceCode"/>
      </w:pPr>
      <w:r>
        <w:rPr>
          <w:rStyle w:val="CommentTok"/>
        </w:rPr>
        <w:t xml:space="preserve"># Install from GitHub</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"devtools"</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"ftsiboe/rfcipDemand"</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 </w:t>
      </w:r>
      <w:r>
        <w:rPr>
          <w:rStyle w:val="AttributeTok"/>
        </w:rPr>
        <w:t xml:space="preserve">upgrade =</w:t>
      </w:r>
      <w:r>
        <w:rPr>
          <w:rStyle w:val="NormalTok"/>
        </w:rPr>
        <w:t xml:space="preserve"> </w:t>
      </w:r>
      <w:r>
        <w:rPr>
          <w:rStyle w:val="StringTok"/>
        </w:rPr>
        <w:t xml:space="preserve">"never"</w:t>
      </w:r>
      <w:r>
        <w:rPr>
          <w:rStyle w:val="NormalTok"/>
        </w:rPr>
        <w:t xml:space="preserve">)</w:t>
      </w:r>
    </w:p>
    <w:p>
      <w:r>
        <w:pict>
          <v:rect style="width:0;height:1.5pt" o:hralign="center" o:hrstd="t" o:hr="t"/>
        </w:pict>
      </w:r>
    </w:p>
    <w:bookmarkEnd w:id="50"/>
    <w:bookmarkStart w:id="52" w:name="quick-start"/>
    <w:p>
      <w:pPr>
        <w:pStyle w:val="Heading1"/>
      </w:pPr>
      <w:r>
        <w:t xml:space="preserve">🚀 Quick Start</w:t>
      </w:r>
    </w:p>
    <w:p>
      <w:pPr>
        <w:pStyle w:val="FirstParagraph"/>
      </w:pPr>
      <w:r>
        <w:t xml:space="preserve">The two most important functions are:</w:t>
      </w:r>
    </w:p>
    <w:p>
      <w:pPr>
        <w:pStyle w:val="Compact"/>
        <w:numPr>
          <w:ilvl w:val="0"/>
          <w:numId w:val="1003"/>
        </w:numPr>
      </w:pPr>
      <w:r>
        <w:rPr>
          <w:rStyle w:val="VerbatimChar"/>
        </w:rPr>
        <w:t xml:space="preserve">fcip_demand_data_dispatcher()</w:t>
      </w:r>
      <w:r>
        <w:t xml:space="preserve"> </w:t>
      </w:r>
      <w:r>
        <w:t xml:space="preserve">→ assemble the modeling panel</w:t>
      </w:r>
      <w:r>
        <w:br/>
      </w:r>
    </w:p>
    <w:p>
      <w:pPr>
        <w:pStyle w:val="Compact"/>
        <w:numPr>
          <w:ilvl w:val="0"/>
          <w:numId w:val="1003"/>
        </w:numPr>
      </w:pPr>
      <w:r>
        <w:rPr>
          <w:rStyle w:val="VerbatimChar"/>
        </w:rPr>
        <w:t xml:space="preserve">fcip_demand_sys_estimate()</w:t>
      </w:r>
      <w:r>
        <w:t xml:space="preserve"> </w:t>
      </w:r>
      <w:r>
        <w:t xml:space="preserve">→ estimate demand equations</w:t>
      </w:r>
    </w:p>
    <w:bookmarkStart w:id="51" w:name="example-1-full-sample-estimation"/>
    <w:p>
      <w:pPr>
        <w:pStyle w:val="Heading2"/>
      </w:pPr>
      <w:r>
        <w:t xml:space="preserve">Example 1: Full sample estimation</w:t>
      </w:r>
    </w:p>
    <w:p>
      <w:pPr>
        <w:pStyle w:val="FirstParagraph"/>
      </w:pPr>
      <w:r>
        <w:t xml:space="preserve">Model structure aligned to the approach in</w:t>
      </w:r>
      <w:r>
        <w:t xml:space="preserve"> </w:t>
      </w:r>
      <w:hyperlink r:id="rId46">
        <w:r>
          <w:rPr>
            <w:rStyle w:val="Hyperlink"/>
          </w:rPr>
          <w:t xml:space="preserve">Tsiboe &amp; Turner (2023)</w:t>
        </w:r>
      </w:hyperlink>
      <w:r>
        <w:t xml:space="preserve">, updated with recent data.</w:t>
      </w:r>
      <w:r>
        <w:br/>
      </w:r>
      <w:r>
        <w:rPr>
          <w:b/>
          <w:bCs/>
        </w:rPr>
        <w:t xml:space="preserve">NOTE:</w:t>
      </w:r>
      <w:r>
        <w:t xml:space="preserve"> </w:t>
      </w:r>
      <w:r>
        <w:t xml:space="preserve">Results may differ from the published articles due to RMA data revisions and pipeline improvements in this package.</w:t>
      </w:r>
      <w:r>
        <w:br/>
      </w:r>
      <w:r>
        <w:t xml:space="preserve">If you need</w:t>
      </w:r>
      <w:r>
        <w:t xml:space="preserve"> </w:t>
      </w:r>
      <w:r>
        <w:rPr>
          <w:i/>
          <w:iCs/>
        </w:rPr>
        <w:t xml:space="preserve">exact</w:t>
      </w:r>
      <w:r>
        <w:t xml:space="preserve"> </w:t>
      </w:r>
      <w:r>
        <w:t xml:space="preserve">replication of a paper, please use that study’s dedicated replication package (link to be added).</w:t>
      </w:r>
    </w:p>
    <w:p>
      <w:pPr>
        <w:pStyle w:val="BodyText"/>
      </w:pPr>
      <w:r>
        <w:rPr>
          <w:b/>
          <w:bCs/>
        </w:rPr>
        <w:t xml:space="preserve">Data</w:t>
      </w:r>
    </w:p>
    <w:p>
      <w:pPr>
        <w:pStyle w:val="SourceCode"/>
      </w:pPr>
      <w:r>
        <w:rPr>
          <w:rStyle w:val="CommentTok"/>
        </w:rPr>
        <w:t xml:space="preserve"># library(rfcipDemand)</w:t>
      </w:r>
      <w:r>
        <w:br/>
      </w:r>
      <w:r>
        <w:rPr>
          <w:rStyle w:val="NormalTok"/>
        </w:rPr>
        <w:t xml:space="preserve">devtools</w:t>
      </w:r>
      <w:r>
        <w:rPr>
          <w:rStyle w:val="SpecialCharTok"/>
        </w:rPr>
        <w:t xml:space="preserve">::</w:t>
      </w:r>
      <w:r>
        <w:rPr>
          <w:rStyle w:val="FunctionTok"/>
        </w:rPr>
        <w:t xml:space="preserve">document</w:t>
      </w:r>
      <w:r>
        <w:rPr>
          <w:rStyle w:val="NormalTok"/>
        </w:rPr>
        <w:t xml:space="preserve">()</w:t>
      </w:r>
      <w:r>
        <w:br/>
      </w:r>
      <w:r>
        <w:rPr>
          <w:rStyle w:val="CommentTok"/>
        </w:rPr>
        <w:t xml:space="preserve"># 1) Identify fields for panel building</w:t>
      </w:r>
      <w:r>
        <w:br/>
      </w:r>
      <w:r>
        <w:rPr>
          <w:rStyle w:val="NormalTok"/>
        </w:rPr>
        <w:t xml:space="preserve">FCIP_INSURANCE_POOL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"state_code"</w:t>
      </w:r>
      <w:r>
        <w:rPr>
          <w:rStyle w:val="NormalTok"/>
        </w:rPr>
        <w:t xml:space="preserve">,</w:t>
      </w:r>
      <w:r>
        <w:rPr>
          <w:rStyle w:val="StringTok"/>
        </w:rPr>
        <w:t xml:space="preserve">"county_code"</w:t>
      </w:r>
      <w:r>
        <w:rPr>
          <w:rStyle w:val="NormalTok"/>
        </w:rPr>
        <w:t xml:space="preserve">,</w:t>
      </w:r>
      <w:r>
        <w:rPr>
          <w:rStyle w:val="StringTok"/>
        </w:rPr>
        <w:t xml:space="preserve">"commodity_code"</w:t>
      </w:r>
      <w:r>
        <w:rPr>
          <w:rStyle w:val="NormalTok"/>
        </w:rPr>
        <w:t xml:space="preserve">,</w:t>
      </w:r>
      <w:r>
        <w:rPr>
          <w:rStyle w:val="StringTok"/>
        </w:rPr>
        <w:t xml:space="preserve">"type_code"</w:t>
      </w:r>
      <w:r>
        <w:rPr>
          <w:rStyle w:val="NormalTok"/>
        </w:rPr>
        <w:t xml:space="preserve">,</w:t>
      </w:r>
      <w:r>
        <w:rPr>
          <w:rStyle w:val="StringTok"/>
        </w:rPr>
        <w:t xml:space="preserve">"practice_code"</w:t>
      </w:r>
      <w:r>
        <w:rPr>
          <w:rStyle w:val="NormalTok"/>
        </w:rPr>
        <w:t xml:space="preserve">)</w:t>
      </w:r>
      <w:r>
        <w:br/>
      </w:r>
      <w:r>
        <w:br/>
      </w:r>
      <w:r>
        <w:rPr>
          <w:rStyle w:val="CommentTok"/>
        </w:rPr>
        <w:t xml:space="preserve"># 2) Build data (example years - keep short so examples are fast)</w:t>
      </w:r>
      <w:r>
        <w:br/>
      </w:r>
      <w:r>
        <w:rPr>
          <w:rStyle w:val="NormalTok"/>
        </w:rPr>
        <w:t xml:space="preserve">df </w:t>
      </w:r>
      <w:r>
        <w:rPr>
          <w:rStyle w:val="OtherTok"/>
        </w:rPr>
        <w:t xml:space="preserve">&lt;-</w:t>
      </w:r>
      <w:r>
        <w:rPr>
          <w:rStyle w:val="NormalTok"/>
        </w:rPr>
        <w:t xml:space="preserve"> </w:t>
      </w:r>
      <w:r>
        <w:rPr>
          <w:rStyle w:val="FunctionTok"/>
        </w:rPr>
        <w:t xml:space="preserve">fcip_demand_data_dispatcher</w:t>
      </w:r>
      <w:r>
        <w:rPr>
          <w:rStyle w:val="NormalTok"/>
        </w:rPr>
        <w:t xml:space="preserve">(</w:t>
      </w:r>
      <w:r>
        <w:br/>
      </w:r>
      <w:r>
        <w:rPr>
          <w:rStyle w:val="NormalTok"/>
        </w:rPr>
        <w:t xml:space="preserve">  </w:t>
      </w:r>
      <w:r>
        <w:rPr>
          <w:rStyle w:val="AttributeTok"/>
        </w:rPr>
        <w:t xml:space="preserve">study_years =</w:t>
      </w:r>
      <w:r>
        <w:rPr>
          <w:rStyle w:val="NormalTok"/>
        </w:rPr>
        <w:t xml:space="preserve"> </w:t>
      </w:r>
      <w:r>
        <w:rPr>
          <w:rStyle w:val="DecValTok"/>
        </w:rPr>
        <w:t xml:space="preserve">2001</w:t>
      </w:r>
      <w:r>
        <w:rPr>
          <w:rStyle w:val="SpecialCharTok"/>
        </w:rPr>
        <w:t xml:space="preserve">:</w:t>
      </w:r>
      <w:r>
        <w:rPr>
          <w:rStyle w:val="DecValTok"/>
        </w:rPr>
        <w:t xml:space="preserve">2024</w:t>
      </w:r>
      <w:r>
        <w:rPr>
          <w:rStyle w:val="NormalTok"/>
        </w:rPr>
        <w:t xml:space="preserve">,</w:t>
      </w:r>
      <w:r>
        <w:br/>
      </w:r>
      <w:r>
        <w:rPr>
          <w:rStyle w:val="NormalTok"/>
        </w:rPr>
        <w:t xml:space="preserve">  </w:t>
      </w:r>
      <w:r>
        <w:rPr>
          <w:rStyle w:val="AttributeTok"/>
        </w:rPr>
        <w:t xml:space="preserve">identifiers =</w:t>
      </w:r>
      <w:r>
        <w:rPr>
          <w:rStyle w:val="NormalTok"/>
        </w:rPr>
        <w:t xml:space="preserve"> </w:t>
      </w:r>
      <w:r>
        <w:rPr>
          <w:rStyle w:val="FunctionTok"/>
        </w:rPr>
        <w:t xml:space="preserve">c</w:t>
      </w:r>
      <w:r>
        <w:rPr>
          <w:rStyle w:val="NormalTok"/>
        </w:rPr>
        <w:t xml:space="preserve">(</w:t>
      </w:r>
      <w:r>
        <w:rPr>
          <w:rStyle w:val="StringTok"/>
        </w:rPr>
        <w:t xml:space="preserve">"commodity_year"</w:t>
      </w:r>
      <w:r>
        <w:rPr>
          <w:rStyle w:val="NormalTok"/>
        </w:rPr>
        <w:t xml:space="preserve">, FCIP_INSURANCE_POOL, </w:t>
      </w:r>
      <w:r>
        <w:rPr>
          <w:rStyle w:val="StringTok"/>
        </w:rPr>
        <w:t xml:space="preserve">"insurance_plan_code"</w:t>
      </w:r>
      <w:r>
        <w:rPr>
          <w:rStyle w:val="NormalTok"/>
        </w:rPr>
        <w:t xml:space="preserve">, </w:t>
      </w:r>
      <w:r>
        <w:rPr>
          <w:rStyle w:val="StringTok"/>
        </w:rPr>
        <w:t xml:space="preserve">"unit_structure_code"</w:t>
      </w:r>
      <w:r>
        <w:rPr>
          <w:rStyle w:val="NormalTok"/>
        </w:rPr>
        <w:t xml:space="preserve">)</w:t>
      </w:r>
      <w:r>
        <w:br/>
      </w:r>
      <w:r>
        <w:rPr>
          <w:rStyle w:val="NormalTok"/>
        </w:rPr>
        <w:t xml:space="preserve">)</w:t>
      </w:r>
      <w:r>
        <w:br/>
      </w:r>
      <w:r>
        <w:br/>
      </w:r>
      <w:r>
        <w:rPr>
          <w:rStyle w:val="CommentTok"/>
        </w:rPr>
        <w:t xml:space="preserve"># 3) Prep variables (toy scaling for demo)</w:t>
      </w:r>
      <w:r>
        <w:br/>
      </w:r>
      <w:r>
        <w:rPr>
          <w:rStyle w:val="NormalTok"/>
        </w:rPr>
        <w:t xml:space="preserve">data                </w:t>
      </w:r>
      <w:r>
        <w:rPr>
          <w:rStyle w:val="OtherTok"/>
        </w:rPr>
        <w:t xml:space="preserve">&lt;-</w:t>
      </w:r>
      <w:r>
        <w:rPr>
          <w:rStyle w:val="NormalTok"/>
        </w:rPr>
        <w:t xml:space="preserve"> </w:t>
      </w:r>
      <w:r>
        <w:rPr>
          <w:rStyle w:val="FunctionTok"/>
        </w:rPr>
        <w:t xml:space="preserve">as.data.frame</w:t>
      </w:r>
      <w:r>
        <w:rPr>
          <w:rStyle w:val="NormalTok"/>
        </w:rPr>
        <w:t xml:space="preserve">(df)</w:t>
      </w:r>
      <w:r>
        <w:br/>
      </w:r>
      <w:r>
        <w:rPr>
          <w:rStyle w:val="NormalTok"/>
        </w:rPr>
        <w:t xml:space="preserve">data</w:t>
      </w:r>
      <w:r>
        <w:rPr>
          <w:rStyle w:val="SpecialCharTok"/>
        </w:rPr>
        <w:t xml:space="preserve">$</w:t>
      </w:r>
      <w:r>
        <w:rPr>
          <w:rStyle w:val="NormalTok"/>
        </w:rPr>
        <w:t xml:space="preserve">Gamma          </w:t>
      </w:r>
      <w:r>
        <w:rPr>
          <w:rStyle w:val="OtherTok"/>
        </w:rPr>
        <w:t xml:space="preserve">&lt;-</w:t>
      </w:r>
      <w:r>
        <w:rPr>
          <w:rStyle w:val="NormalTok"/>
        </w:rPr>
        <w:t xml:space="preserve"> data</w:t>
      </w:r>
      <w:r>
        <w:rPr>
          <w:rStyle w:val="SpecialCharTok"/>
        </w:rPr>
        <w:t xml:space="preserve">$</w:t>
      </w:r>
      <w:r>
        <w:rPr>
          <w:rStyle w:val="NormalTok"/>
        </w:rPr>
        <w:t xml:space="preserve">net_reporting_level_amount </w:t>
      </w:r>
      <w:r>
        <w:rPr>
          <w:rStyle w:val="SpecialCharTok"/>
        </w:rPr>
        <w:t xml:space="preserve">/</w:t>
      </w:r>
      <w:r>
        <w:rPr>
          <w:rStyle w:val="NormalTok"/>
        </w:rPr>
        <w:t xml:space="preserve"> </w:t>
      </w:r>
      <w:r>
        <w:rPr>
          <w:rStyle w:val="DecValTok"/>
        </w:rPr>
        <w:t xml:space="preserve">10000</w:t>
      </w:r>
      <w:r>
        <w:br/>
      </w:r>
      <w:r>
        <w:rPr>
          <w:rStyle w:val="NormalTok"/>
        </w:rPr>
        <w:t xml:space="preserve">data</w:t>
      </w:r>
      <w:r>
        <w:rPr>
          <w:rStyle w:val="SpecialCharTok"/>
        </w:rPr>
        <w:t xml:space="preserve">$</w:t>
      </w:r>
      <w:r>
        <w:rPr>
          <w:rStyle w:val="NormalTok"/>
        </w:rPr>
        <w:t xml:space="preserve">Theta1         </w:t>
      </w:r>
      <w:r>
        <w:rPr>
          <w:rStyle w:val="OtherTok"/>
        </w:rPr>
        <w:t xml:space="preserve">&lt;-</w:t>
      </w:r>
      <w:r>
        <w:rPr>
          <w:rStyle w:val="NormalTok"/>
        </w:rPr>
        <w:t xml:space="preserve"> data</w:t>
      </w:r>
      <w:r>
        <w:rPr>
          <w:rStyle w:val="SpecialCharTok"/>
        </w:rPr>
        <w:t xml:space="preserve">$</w:t>
      </w:r>
      <w:r>
        <w:rPr>
          <w:rStyle w:val="NormalTok"/>
        </w:rPr>
        <w:t xml:space="preserve">coverage_level_percent_aggregate</w:t>
      </w:r>
      <w:r>
        <w:br/>
      </w:r>
      <w:r>
        <w:rPr>
          <w:rStyle w:val="NormalTok"/>
        </w:rPr>
        <w:t xml:space="preserve">data</w:t>
      </w:r>
      <w:r>
        <w:rPr>
          <w:rStyle w:val="SpecialCharTok"/>
        </w:rPr>
        <w:t xml:space="preserve">$</w:t>
      </w:r>
      <w:r>
        <w:rPr>
          <w:rStyle w:val="NormalTok"/>
        </w:rPr>
        <w:t xml:space="preserve">rate           </w:t>
      </w:r>
      <w:r>
        <w:rPr>
          <w:rStyle w:val="OtherTok"/>
        </w:rPr>
        <w:t xml:space="preserve">&lt;-</w:t>
      </w:r>
      <w:r>
        <w:rPr>
          <w:rStyle w:val="NormalTok"/>
        </w:rPr>
        <w:t xml:space="preserve"> data</w:t>
      </w:r>
      <w:r>
        <w:rPr>
          <w:rStyle w:val="SpecialCharTok"/>
        </w:rPr>
        <w:t xml:space="preserve">$</w:t>
      </w:r>
      <w:r>
        <w:rPr>
          <w:rStyle w:val="NormalTok"/>
        </w:rPr>
        <w:t xml:space="preserve">premium_per_liability</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data</w:t>
      </w:r>
      <w:r>
        <w:rPr>
          <w:rStyle w:val="SpecialCharTok"/>
        </w:rPr>
        <w:t xml:space="preserve">$</w:t>
      </w:r>
      <w:r>
        <w:rPr>
          <w:rStyle w:val="NormalTok"/>
        </w:rPr>
        <w:t xml:space="preserve">subsidy_per_premium)</w:t>
      </w:r>
      <w:r>
        <w:br/>
      </w:r>
      <w:r>
        <w:rPr>
          <w:rStyle w:val="NormalTok"/>
        </w:rPr>
        <w:t xml:space="preserve">data</w:t>
      </w:r>
      <w:r>
        <w:rPr>
          <w:rStyle w:val="SpecialCharTok"/>
        </w:rPr>
        <w:t xml:space="preserve">$</w:t>
      </w:r>
      <w:r>
        <w:rPr>
          <w:rStyle w:val="NormalTok"/>
        </w:rPr>
        <w:t xml:space="preserve">county_acreage </w:t>
      </w:r>
      <w:r>
        <w:rPr>
          <w:rStyle w:val="OtherTok"/>
        </w:rPr>
        <w:t xml:space="preserve">&lt;-</w:t>
      </w:r>
      <w:r>
        <w:rPr>
          <w:rStyle w:val="NormalTok"/>
        </w:rPr>
        <w:t xml:space="preserve"> data</w:t>
      </w:r>
      <w:r>
        <w:rPr>
          <w:rStyle w:val="SpecialCharTok"/>
        </w:rPr>
        <w:t xml:space="preserve">$</w:t>
      </w:r>
      <w:r>
        <w:rPr>
          <w:rStyle w:val="NormalTok"/>
        </w:rPr>
        <w:t xml:space="preserve">county_acreage </w:t>
      </w:r>
      <w:r>
        <w:rPr>
          <w:rStyle w:val="SpecialCharTok"/>
        </w:rPr>
        <w:t xml:space="preserve">/</w:t>
      </w:r>
      <w:r>
        <w:rPr>
          <w:rStyle w:val="NormalTok"/>
        </w:rPr>
        <w:t xml:space="preserve"> </w:t>
      </w:r>
      <w:r>
        <w:rPr>
          <w:rStyle w:val="DecValTok"/>
        </w:rPr>
        <w:t xml:space="preserve">10000</w:t>
      </w:r>
      <w:r>
        <w:br/>
      </w:r>
      <w:r>
        <w:rPr>
          <w:rStyle w:val="NormalTok"/>
        </w:rPr>
        <w:t xml:space="preserve">data</w:t>
      </w:r>
      <w:r>
        <w:rPr>
          <w:rStyle w:val="SpecialCharTok"/>
        </w:rPr>
        <w:t xml:space="preserve">$</w:t>
      </w:r>
      <w:r>
        <w:rPr>
          <w:rStyle w:val="NormalTok"/>
        </w:rPr>
        <w:t xml:space="preserve">rent           </w:t>
      </w:r>
      <w:r>
        <w:rPr>
          <w:rStyle w:val="OtherTok"/>
        </w:rPr>
        <w:t xml:space="preserve">&lt;-</w:t>
      </w:r>
      <w:r>
        <w:rPr>
          <w:rStyle w:val="NormalTok"/>
        </w:rPr>
        <w:t xml:space="preserve"> data</w:t>
      </w:r>
      <w:r>
        <w:rPr>
          <w:rStyle w:val="SpecialCharTok"/>
        </w:rPr>
        <w:t xml:space="preserve">$</w:t>
      </w:r>
      <w:r>
        <w:rPr>
          <w:rStyle w:val="NormalTok"/>
        </w:rPr>
        <w:t xml:space="preserve">rent </w:t>
      </w:r>
      <w:r>
        <w:rPr>
          <w:rStyle w:val="SpecialCharTok"/>
        </w:rPr>
        <w:t xml:space="preserve">/</w:t>
      </w:r>
      <w:r>
        <w:rPr>
          <w:rStyle w:val="NormalTok"/>
        </w:rPr>
        <w:t xml:space="preserve"> </w:t>
      </w:r>
      <w:r>
        <w:rPr>
          <w:rStyle w:val="DecValTok"/>
        </w:rPr>
        <w:t xml:space="preserve">1000</w:t>
      </w:r>
      <w:r>
        <w:br/>
      </w:r>
      <w:r>
        <w:rPr>
          <w:rStyle w:val="NormalTok"/>
        </w:rPr>
        <w:t xml:space="preserve">data</w:t>
      </w:r>
      <w:r>
        <w:rPr>
          <w:rStyle w:val="SpecialCharTok"/>
        </w:rPr>
        <w:t xml:space="preserve">$</w:t>
      </w:r>
      <w:r>
        <w:rPr>
          <w:rStyle w:val="NormalTok"/>
        </w:rPr>
        <w:t xml:space="preserve">trend          </w:t>
      </w:r>
      <w:r>
        <w:rPr>
          <w:rStyle w:val="OtherTok"/>
        </w:rPr>
        <w:t xml:space="preserve">&lt;-</w:t>
      </w:r>
      <w:r>
        <w:rPr>
          <w:rStyle w:val="NormalTok"/>
        </w:rPr>
        <w:t xml:space="preserve"> data</w:t>
      </w:r>
      <w:r>
        <w:rPr>
          <w:rStyle w:val="SpecialCharTok"/>
        </w:rPr>
        <w:t xml:space="preserve">$</w:t>
      </w:r>
      <w:r>
        <w:rPr>
          <w:rStyle w:val="NormalTok"/>
        </w:rPr>
        <w:t xml:space="preserve">commodity_year </w:t>
      </w:r>
      <w:r>
        <w:rPr>
          <w:rStyle w:val="SpecialCharTok"/>
        </w:rPr>
        <w:t xml:space="preserve">-</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commodity_year, </w:t>
      </w:r>
      <w:r>
        <w:rPr>
          <w:rStyle w:val="AttributeTok"/>
        </w:rPr>
        <w:t xml:space="preserve">na.rm=</w:t>
      </w:r>
      <w:r>
        <w:rPr>
          <w:rStyle w:val="ConstantTok"/>
        </w:rPr>
        <w:t xml:space="preserve">TRUE</w:t>
      </w:r>
      <w:r>
        <w:rPr>
          <w:rStyle w:val="NormalTok"/>
        </w:rPr>
        <w:t xml:space="preserve">)</w:t>
      </w:r>
      <w:r>
        <w:br/>
      </w:r>
      <w:r>
        <w:rPr>
          <w:rStyle w:val="NormalTok"/>
        </w:rPr>
        <w:t xml:space="preserve">data</w:t>
      </w:r>
      <w:r>
        <w:rPr>
          <w:rStyle w:val="SpecialCharTok"/>
        </w:rPr>
        <w:t xml:space="preserve">$</w:t>
      </w:r>
      <w:r>
        <w:rPr>
          <w:rStyle w:val="NormalTok"/>
        </w:rPr>
        <w:t xml:space="preserve">FCIP           </w:t>
      </w:r>
      <w:r>
        <w:rPr>
          <w:rStyle w:val="OtherTok"/>
        </w:rPr>
        <w:t xml:space="preserve">&lt;-</w:t>
      </w:r>
      <w:r>
        <w:rPr>
          <w:rStyle w:val="NormalTok"/>
        </w:rPr>
        <w:t xml:space="preserve"> </w:t>
      </w:r>
      <w:r>
        <w:rPr>
          <w:rStyle w:val="DecValTok"/>
        </w:rPr>
        <w:t xml:space="preserve">1</w:t>
      </w:r>
      <w:r>
        <w:br/>
      </w:r>
      <w:r>
        <w:rPr>
          <w:rStyle w:val="NormalTok"/>
        </w:rPr>
        <w:t xml:space="preserve">data</w:t>
      </w:r>
      <w:r>
        <w:rPr>
          <w:rStyle w:val="SpecialCharTok"/>
        </w:rPr>
        <w:t xml:space="preserve">$</w:t>
      </w:r>
      <w:r>
        <w:rPr>
          <w:rStyle w:val="NormalTok"/>
        </w:rPr>
        <w:t xml:space="preserve">tauS0        </w:t>
      </w:r>
      <w:r>
        <w:rPr>
          <w:rStyle w:val="OtherTok"/>
        </w:rPr>
        <w:t xml:space="preserve">&lt;-</w:t>
      </w:r>
      <w:r>
        <w:rPr>
          <w:rStyle w:val="NormalTok"/>
        </w:rPr>
        <w:t xml:space="preserve"> data</w:t>
      </w:r>
      <w:r>
        <w:rPr>
          <w:rStyle w:val="SpecialCharTok"/>
        </w:rPr>
        <w:t xml:space="preserve">$</w:t>
      </w:r>
      <w:r>
        <w:rPr>
          <w:rStyle w:val="NormalTok"/>
        </w:rPr>
        <w:t xml:space="preserve">tau</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((data</w:t>
      </w:r>
      <w:r>
        <w:rPr>
          <w:rStyle w:val="SpecialCharTok"/>
        </w:rPr>
        <w:t xml:space="preserve">$</w:t>
      </w:r>
      <w:r>
        <w:rPr>
          <w:rStyle w:val="NormalTok"/>
        </w:rPr>
        <w:t xml:space="preserve">subsidy_rate_65</w:t>
      </w:r>
      <w:r>
        <w:rPr>
          <w:rStyle w:val="SpecialCharTok"/>
        </w:rPr>
        <w:t xml:space="preserve">+</w:t>
      </w:r>
      <w:r>
        <w:rPr>
          <w:rStyle w:val="NormalTok"/>
        </w:rPr>
        <w:t xml:space="preserve">data</w:t>
      </w:r>
      <w:r>
        <w:rPr>
          <w:rStyle w:val="SpecialCharTok"/>
        </w:rPr>
        <w:t xml:space="preserve">$</w:t>
      </w:r>
      <w:r>
        <w:rPr>
          <w:rStyle w:val="NormalTok"/>
        </w:rPr>
        <w:t xml:space="preserve">subsidy_rate_75)</w:t>
      </w:r>
      <w:r>
        <w:rPr>
          <w:rStyle w:val="SpecialCharTok"/>
        </w:rPr>
        <w:t xml:space="preserve">/</w:t>
      </w:r>
      <w:r>
        <w:rPr>
          <w:rStyle w:val="DecValTok"/>
        </w:rPr>
        <w:t xml:space="preserve">2</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commodity_code)){ data[,</w:t>
      </w:r>
      <w:r>
        <w:rPr>
          <w:rStyle w:val="FunctionTok"/>
        </w:rPr>
        <w:t xml:space="preserve">paste0</w:t>
      </w:r>
      <w:r>
        <w:rPr>
          <w:rStyle w:val="NormalTok"/>
        </w:rPr>
        <w:t xml:space="preserve">(</w:t>
      </w:r>
      <w:r>
        <w:rPr>
          <w:rStyle w:val="StringTok"/>
        </w:rPr>
        <w:t xml:space="preserve">"Crop_"</w:t>
      </w:r>
      <w:r>
        <w:rPr>
          <w:rStyle w:val="NormalTok"/>
        </w:rPr>
        <w:t xml:space="preserve">,i)]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commodity_code </w:t>
      </w:r>
      <w:r>
        <w:rPr>
          <w:rStyle w:val="SpecialCharTok"/>
        </w:rPr>
        <w:t xml:space="preserve">%in%</w:t>
      </w:r>
      <w:r>
        <w:rPr>
          <w:rStyle w:val="NormalTok"/>
        </w:rPr>
        <w:t xml:space="preserve"> i,</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data</w:t>
      </w:r>
      <w:r>
        <w:rPr>
          <w:rStyle w:val="SpecialCharTok"/>
        </w:rPr>
        <w:t xml:space="preserve">$</w:t>
      </w:r>
      <w:r>
        <w:rPr>
          <w:rStyle w:val="NormalTok"/>
        </w:rPr>
        <w:t xml:space="preserve">trend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commodity_year)){ data[,</w:t>
      </w:r>
      <w:r>
        <w:rPr>
          <w:rStyle w:val="FunctionTok"/>
        </w:rPr>
        <w:t xml:space="preserve">paste0</w:t>
      </w:r>
      <w:r>
        <w:rPr>
          <w:rStyle w:val="NormalTok"/>
        </w:rPr>
        <w:t xml:space="preserve">(</w:t>
      </w:r>
      <w:r>
        <w:rPr>
          <w:rStyle w:val="StringTok"/>
        </w:rPr>
        <w:t xml:space="preserve">"year_"</w:t>
      </w:r>
      <w:r>
        <w:rPr>
          <w:rStyle w:val="NormalTok"/>
        </w:rPr>
        <w:t xml:space="preserve">,i)]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commodity_year </w:t>
      </w:r>
      <w:r>
        <w:rPr>
          <w:rStyle w:val="SpecialCharTok"/>
        </w:rPr>
        <w:t xml:space="preserve">%in%</w:t>
      </w:r>
      <w:r>
        <w:rPr>
          <w:rStyle w:val="NormalTok"/>
        </w:rPr>
        <w:t xml:space="preserve"> i,</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data </w:t>
      </w:r>
      <w:r>
        <w:rPr>
          <w:rStyle w:val="OtherTok"/>
        </w:rPr>
        <w:t xml:space="preserve">&lt;-</w:t>
      </w:r>
      <w:r>
        <w:rPr>
          <w:rStyle w:val="NormalTok"/>
        </w:rPr>
        <w:t xml:space="preserve"> data[</w:t>
      </w:r>
      <w:r>
        <w:rPr>
          <w:rStyle w:val="FunctionTok"/>
        </w:rPr>
        <w:t xml:space="preserve">names</w:t>
      </w:r>
      <w:r>
        <w:rPr>
          <w:rStyle w:val="NormalTok"/>
        </w:rPr>
        <w:t xml:space="preserve">(data)[</w:t>
      </w:r>
      <w:r>
        <w:rPr>
          <w:rStyle w:val="SpecialCharTok"/>
        </w:rPr>
        <w:t xml:space="preserve">!</w:t>
      </w:r>
      <w:r>
        <w:rPr>
          <w:rStyle w:val="FunctionTok"/>
        </w:rPr>
        <w:t xml:space="preserve">names</w:t>
      </w:r>
      <w:r>
        <w:rPr>
          <w:rStyle w:val="NormalTok"/>
        </w:rPr>
        <w:t xml:space="preserve">(data)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StringTok"/>
        </w:rPr>
        <w:t xml:space="preserve">"year_"</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commodity_year,</w:t>
      </w:r>
      <w:r>
        <w:rPr>
          <w:rStyle w:val="AttributeTok"/>
        </w:rPr>
        <w:t xml:space="preserve">na.rm=</w:t>
      </w:r>
      <w:r>
        <w:rPr>
          <w:rStyle w:val="NormalTok"/>
        </w:rPr>
        <w:t xml:space="preserve">T)),</w:t>
      </w:r>
      <w:r>
        <w:rPr>
          <w:rStyle w:val="StringTok"/>
        </w:rPr>
        <w:t xml:space="preserve">"Crop_41"</w:t>
      </w:r>
      <w:r>
        <w:rPr>
          <w:rStyle w:val="NormalTok"/>
        </w:rPr>
        <w:t xml:space="preserve">)]]</w:t>
      </w:r>
    </w:p>
    <w:p>
      <w:pPr>
        <w:pStyle w:val="FirstParagraph"/>
      </w:pPr>
      <w:r>
        <w:rPr>
          <w:b/>
          <w:bCs/>
        </w:rPr>
        <w:t xml:space="preserve">🧮 Estimate the model</w:t>
      </w:r>
    </w:p>
    <w:p>
      <w:pPr>
        <w:pStyle w:val="SourceCode"/>
      </w:pPr>
      <w:r>
        <w:rPr>
          <w:rStyle w:val="CommentTok"/>
        </w:rPr>
        <w:t xml:space="preserve"># 4) Specify the system</w:t>
      </w:r>
      <w:r>
        <w:br/>
      </w:r>
      <w:r>
        <w:br/>
      </w:r>
      <w:r>
        <w:rPr>
          <w:rStyle w:val="NormalTok"/>
        </w:rPr>
        <w:t xml:space="preserve">model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"demo_sys"</w:t>
      </w:r>
      <w:r>
        <w:rPr>
          <w:rStyle w:val="NormalTok"/>
        </w:rPr>
        <w:t xml:space="preserve">,</w:t>
      </w:r>
      <w:r>
        <w:br/>
      </w:r>
      <w:r>
        <w:rPr>
          <w:rStyle w:val="NormalTok"/>
        </w:rPr>
        <w:t xml:space="preserve">  </w:t>
      </w:r>
      <w:r>
        <w:rPr>
          <w:rStyle w:val="AttributeTok"/>
        </w:rPr>
        <w:t xml:space="preserve">FE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FunctionTok"/>
        </w:rPr>
        <w:t xml:space="preserve">c</w:t>
      </w:r>
      <w:r>
        <w:rPr>
          <w:rStyle w:val="NormalTok"/>
        </w:rPr>
        <w:t xml:space="preserve">(</w:t>
      </w:r>
      <w:r>
        <w:rPr>
          <w:rStyle w:val="StringTok"/>
        </w:rPr>
        <w:t xml:space="preserve">"Gamma"</w:t>
      </w:r>
      <w:r>
        <w:rPr>
          <w:rStyle w:val="NormalTok"/>
        </w:rPr>
        <w:t xml:space="preserve">,</w:t>
      </w:r>
      <w:r>
        <w:rPr>
          <w:rStyle w:val="StringTok"/>
        </w:rPr>
        <w:t xml:space="preserve">"Theta1"</w:t>
      </w:r>
      <w:r>
        <w:rPr>
          <w:rStyle w:val="NormalTok"/>
        </w:rPr>
        <w:t xml:space="preserve">),</w:t>
      </w:r>
      <w:r>
        <w:br/>
      </w:r>
      <w:r>
        <w:rPr>
          <w:rStyle w:val="NormalTok"/>
        </w:rPr>
        <w:t xml:space="preserve">  </w:t>
      </w:r>
      <w:r>
        <w:rPr>
          <w:rStyle w:val="AttributeTok"/>
        </w:rPr>
        <w:t xml:space="preserve">endogenous =</w:t>
      </w:r>
      <w:r>
        <w:rPr>
          <w:rStyle w:val="NormalTok"/>
        </w:rPr>
        <w:t xml:space="preserve"> </w:t>
      </w:r>
      <w:r>
        <w:rPr>
          <w:rStyle w:val="StringTok"/>
        </w:rPr>
        <w:t xml:space="preserve">"rate"</w:t>
      </w:r>
      <w:r>
        <w:rPr>
          <w:rStyle w:val="NormalTok"/>
        </w:rPr>
        <w:t xml:space="preserve">,</w:t>
      </w:r>
      <w:r>
        <w:br/>
      </w:r>
      <w:r>
        <w:rPr>
          <w:rStyle w:val="NormalTok"/>
        </w:rPr>
        <w:t xml:space="preserve">  </w:t>
      </w:r>
      <w:r>
        <w:rPr>
          <w:rStyle w:val="AttributeTok"/>
        </w:rPr>
        <w:t xml:space="preserve">excluded   =</w:t>
      </w:r>
      <w:r>
        <w:rPr>
          <w:rStyle w:val="NormalTok"/>
        </w:rPr>
        <w:t xml:space="preserve"> </w:t>
      </w:r>
      <w:r>
        <w:rPr>
          <w:rStyle w:val="StringTok"/>
        </w:rPr>
        <w:t xml:space="preserve">"tauS0"</w:t>
      </w:r>
      <w:r>
        <w:rPr>
          <w:rStyle w:val="NormalTok"/>
        </w:rPr>
        <w:t xml:space="preserve">,</w:t>
      </w:r>
      <w:r>
        <w:br/>
      </w:r>
      <w:r>
        <w:rPr>
          <w:rStyle w:val="NormalTok"/>
        </w:rPr>
        <w:t xml:space="preserve">  </w:t>
      </w:r>
      <w:r>
        <w:rPr>
          <w:rStyle w:val="AttributeTok"/>
        </w:rPr>
        <w:t xml:space="preserve">partial    =</w:t>
      </w:r>
      <w:r>
        <w:rPr>
          <w:rStyle w:val="NormalTok"/>
        </w:rPr>
        <w:t xml:space="preserve"> </w:t>
      </w:r>
      <w:r>
        <w:rPr>
          <w:rStyle w:val="FunctionTok"/>
        </w:rPr>
        <w:t xml:space="preserve">c</w:t>
      </w:r>
      <w:r>
        <w:rPr>
          <w:rStyle w:val="NormalTok"/>
        </w:rPr>
        <w:t xml:space="preserve">(</w:t>
      </w:r>
      <w:r>
        <w:rPr>
          <w:rStyle w:val="StringTok"/>
        </w:rPr>
        <w:t xml:space="preserve">"trend"</w:t>
      </w:r>
      <w:r>
        <w:rPr>
          <w:rStyle w:val="NormalTok"/>
        </w:rPr>
        <w:t xml:space="preserve">,</w:t>
      </w:r>
      <w:r>
        <w:rPr>
          <w:rStyle w:val="FunctionTok"/>
        </w:rPr>
        <w:t xml:space="preserve">names</w:t>
      </w:r>
      <w:r>
        <w:rPr>
          <w:rStyle w:val="NormalTok"/>
        </w:rPr>
        <w:t xml:space="preserve">(data)[</w:t>
      </w:r>
      <w:r>
        <w:rPr>
          <w:rStyle w:val="FunctionTok"/>
        </w:rPr>
        <w:t xml:space="preserve">grepl</w:t>
      </w:r>
      <w:r>
        <w:rPr>
          <w:rStyle w:val="NormalTok"/>
        </w:rPr>
        <w:t xml:space="preserve">(</w:t>
      </w:r>
      <w:r>
        <w:rPr>
          <w:rStyle w:val="StringTok"/>
        </w:rPr>
        <w:t xml:space="preserve">"Crop_"</w:t>
      </w:r>
      <w:r>
        <w:rPr>
          <w:rStyle w:val="NormalTok"/>
        </w:rPr>
        <w:t xml:space="preserve">,</w:t>
      </w:r>
      <w:r>
        <w:rPr>
          <w:rStyle w:val="FunctionTok"/>
        </w:rPr>
        <w:t xml:space="preserve">names</w:t>
      </w:r>
      <w:r>
        <w:rPr>
          <w:rStyle w:val="NormalTok"/>
        </w:rPr>
        <w:t xml:space="preserve">(data))],</w:t>
      </w:r>
      <w:r>
        <w:rPr>
          <w:rStyle w:val="FunctionTok"/>
        </w:rPr>
        <w:t xml:space="preserve">names</w:t>
      </w:r>
      <w:r>
        <w:rPr>
          <w:rStyle w:val="NormalTok"/>
        </w:rPr>
        <w:t xml:space="preserve">(data)[</w:t>
      </w:r>
      <w:r>
        <w:rPr>
          <w:rStyle w:val="FunctionTok"/>
        </w:rPr>
        <w:t xml:space="preserve">grepl</w:t>
      </w:r>
      <w:r>
        <w:rPr>
          <w:rStyle w:val="NormalTok"/>
        </w:rPr>
        <w:t xml:space="preserve">(</w:t>
      </w:r>
      <w:r>
        <w:rPr>
          <w:rStyle w:val="StringTok"/>
        </w:rPr>
        <w:t xml:space="preserve">"year_"</w:t>
      </w:r>
      <w:r>
        <w:rPr>
          <w:rStyle w:val="NormalTok"/>
        </w:rPr>
        <w:t xml:space="preserve">,</w:t>
      </w:r>
      <w:r>
        <w:rPr>
          <w:rStyle w:val="FunctionTok"/>
        </w:rPr>
        <w:t xml:space="preserve">names</w:t>
      </w:r>
      <w:r>
        <w:rPr>
          <w:rStyle w:val="NormalTok"/>
        </w:rPr>
        <w:t xml:space="preserve">(data))]),</w:t>
      </w:r>
      <w:r>
        <w:br/>
      </w:r>
      <w:r>
        <w:rPr>
          <w:rStyle w:val="NormalTok"/>
        </w:rPr>
        <w:t xml:space="preserve">  </w:t>
      </w:r>
      <w:r>
        <w:rPr>
          <w:rStyle w:val="AttributeTok"/>
        </w:rPr>
        <w:t xml:space="preserve">disag      =</w:t>
      </w:r>
      <w:r>
        <w:rPr>
          <w:rStyle w:val="NormalTok"/>
        </w:rPr>
        <w:t xml:space="preserve"> </w:t>
      </w:r>
      <w:r>
        <w:rPr>
          <w:rStyle w:val="StringTok"/>
        </w:rPr>
        <w:t xml:space="preserve">"FCIP"</w:t>
      </w:r>
      <w:r>
        <w:rPr>
          <w:rStyle w:val="NormalTok"/>
        </w:rPr>
        <w:t xml:space="preserve">,</w:t>
      </w:r>
      <w:r>
        <w:br/>
      </w:r>
      <w:r>
        <w:rPr>
          <w:rStyle w:val="NormalTok"/>
        </w:rPr>
        <w:t xml:space="preserve">  </w:t>
      </w:r>
      <w:r>
        <w:rPr>
          <w:rStyle w:val="AttributeTok"/>
        </w:rPr>
        <w:t xml:space="preserve">included   =</w:t>
      </w:r>
      <w:r>
        <w:rPr>
          <w:rStyle w:val="NormalTok"/>
        </w:rPr>
        <w:t xml:space="preserve"> </w:t>
      </w:r>
      <w:r>
        <w:rPr>
          <w:rStyle w:val="FunctionTok"/>
        </w:rPr>
        <w:t xml:space="preserve">c</w:t>
      </w:r>
      <w:r>
        <w:rPr>
          <w:rStyle w:val="NormalTok"/>
        </w:rPr>
        <w:t xml:space="preserve">(</w:t>
      </w:r>
      <w:r>
        <w:rPr>
          <w:rStyle w:val="StringTok"/>
        </w:rPr>
        <w:t xml:space="preserve">"county_acreage"</w:t>
      </w:r>
      <w:r>
        <w:rPr>
          <w:rStyle w:val="NormalTok"/>
        </w:rPr>
        <w:t xml:space="preserve">,</w:t>
      </w:r>
      <w:r>
        <w:rPr>
          <w:rStyle w:val="StringTok"/>
        </w:rPr>
        <w:t xml:space="preserve">"price"</w:t>
      </w:r>
      <w:r>
        <w:rPr>
          <w:rStyle w:val="NormalTok"/>
        </w:rPr>
        <w:t xml:space="preserve">,</w:t>
      </w:r>
      <w:r>
        <w:rPr>
          <w:rStyle w:val="StringTok"/>
        </w:rPr>
        <w:t xml:space="preserve">"rent"</w:t>
      </w:r>
      <w:r>
        <w:rPr>
          <w:rStyle w:val="NormalTok"/>
        </w:rPr>
        <w:t xml:space="preserve">)</w:t>
      </w:r>
      <w:r>
        <w:br/>
      </w:r>
      <w:r>
        <w:rPr>
          <w:rStyle w:val="NormalTok"/>
        </w:rPr>
        <w:t xml:space="preserve">)</w:t>
      </w:r>
      <w:r>
        <w:br/>
      </w:r>
      <w:r>
        <w:br/>
      </w:r>
      <w:r>
        <w:rPr>
          <w:rStyle w:val="CommentTok"/>
        </w:rPr>
        <w:t xml:space="preserve"># 5) Estimate demand system</w:t>
      </w:r>
      <w:r>
        <w:br/>
      </w:r>
      <w:r>
        <w:rPr>
          <w:rStyle w:val="NormalTok"/>
        </w:rPr>
        <w:t xml:space="preserve">res </w:t>
      </w:r>
      <w:r>
        <w:rPr>
          <w:rStyle w:val="OtherTok"/>
        </w:rPr>
        <w:t xml:space="preserve">&lt;-</w:t>
      </w:r>
      <w:r>
        <w:rPr>
          <w:rStyle w:val="NormalTok"/>
        </w:rPr>
        <w:t xml:space="preserve"> </w:t>
      </w:r>
      <w:r>
        <w:rPr>
          <w:rStyle w:val="FunctionTok"/>
        </w:rPr>
        <w:t xml:space="preserve">fcip_demand_sys_estimate</w:t>
      </w:r>
      <w:r>
        <w:rPr>
          <w:rStyle w:val="NormalTok"/>
        </w:rPr>
        <w:t xml:space="preserve">(</w:t>
      </w:r>
      <w:r>
        <w:rPr>
          <w:rStyle w:val="AttributeTok"/>
        </w:rPr>
        <w:t xml:space="preserve">model =</w:t>
      </w:r>
      <w:r>
        <w:rPr>
          <w:rStyle w:val="NormalTok"/>
        </w:rPr>
        <w:t xml:space="preserve"> model, </w:t>
      </w:r>
      <w:r>
        <w:rPr>
          <w:rStyle w:val="AttributeTok"/>
        </w:rPr>
        <w:t xml:space="preserve">data =</w:t>
      </w:r>
      <w:r>
        <w:rPr>
          <w:rStyle w:val="NormalTok"/>
        </w:rPr>
        <w:t xml:space="preserve"> data)</w:t>
      </w:r>
      <w:r>
        <w:br/>
      </w:r>
      <w:r>
        <w:br/>
      </w:r>
      <w:r>
        <w:rPr>
          <w:rStyle w:val="FunctionTok"/>
        </w:rPr>
        <w:t xml:space="preserve">write.csv</w:t>
      </w:r>
      <w:r>
        <w:rPr>
          <w:rStyle w:val="NormalTok"/>
        </w:rPr>
        <w:t xml:space="preserve">(res,</w:t>
      </w:r>
      <w:r>
        <w:rPr>
          <w:rStyle w:val="StringTok"/>
        </w:rPr>
        <w:t xml:space="preserve">"data-raw/examples/example1.csv"</w:t>
      </w:r>
      <w:r>
        <w:rPr>
          <w:rStyle w:val="NormalTok"/>
        </w:rPr>
        <w:t xml:space="preserve">)</w:t>
      </w:r>
    </w:p>
    <w:p>
      <w:pPr>
        <w:pStyle w:val="FirstParagraph"/>
      </w:pPr>
      <w:r>
        <w:rPr>
          <w:b/>
          <w:bCs/>
        </w:rPr>
        <w:t xml:space="preserve">📊 Discussion of Results</w:t>
      </w:r>
    </w:p>
    <w:p>
      <w:pPr>
        <w:pStyle w:val="BodyText"/>
      </w:pPr>
      <w:r>
        <w:t xml:space="preserve">The outputs (see Table 1 below) from</w:t>
      </w:r>
      <w:r>
        <w:t xml:space="preserve"> </w:t>
      </w:r>
      <w:r>
        <w:rPr>
          <w:rStyle w:val="VerbatimChar"/>
        </w:rPr>
        <w:t xml:space="preserve">fcip_demand_sys_estimate()</w:t>
      </w:r>
      <w:r>
        <w:t xml:space="preserve"> </w:t>
      </w:r>
      <w:r>
        <w:t xml:space="preserve">are structured objects that typically include:</w:t>
      </w:r>
    </w:p>
    <w:p>
      <w:pPr>
        <w:pStyle w:val="Compact"/>
        <w:numPr>
          <w:ilvl w:val="0"/>
          <w:numId w:val="1004"/>
        </w:numPr>
      </w:pPr>
      <w:r>
        <w:rPr>
          <w:b/>
          <w:bCs/>
        </w:rPr>
        <w:t xml:space="preserve">System coefficients</w:t>
      </w:r>
      <w:r>
        <w:t xml:space="preserve">: Estimated elasticities of demand with respect to premium rates, coverage levels, and control variables.</w:t>
      </w:r>
      <w:r>
        <w:br/>
      </w:r>
    </w:p>
    <w:p>
      <w:pPr>
        <w:pStyle w:val="Compact"/>
        <w:numPr>
          <w:ilvl w:val="0"/>
          <w:numId w:val="1004"/>
        </w:numPr>
      </w:pPr>
      <w:r>
        <w:rPr>
          <w:b/>
          <w:bCs/>
        </w:rPr>
        <w:t xml:space="preserve">Robust inference</w:t>
      </w:r>
      <w:r>
        <w:t xml:space="preserve">: Standard errors clustered by county and year, consistent with best practices in applied demand modeling.</w:t>
      </w:r>
      <w:r>
        <w:br/>
      </w:r>
    </w:p>
    <w:p>
      <w:pPr>
        <w:pStyle w:val="Compact"/>
        <w:numPr>
          <w:ilvl w:val="0"/>
          <w:numId w:val="1004"/>
        </w:numPr>
      </w:pPr>
      <w:r>
        <w:rPr>
          <w:b/>
          <w:bCs/>
        </w:rPr>
        <w:t xml:space="preserve">First-stage diagnostics</w:t>
      </w:r>
      <w:r>
        <w:t xml:space="preserve">: Strength of excluded instruments (e.g.,</w:t>
      </w:r>
      <w:r>
        <w:t xml:space="preserve"> </w:t>
      </w:r>
      <w:r>
        <w:rPr>
          <w:rStyle w:val="VerbatimChar"/>
        </w:rPr>
        <w:t xml:space="preserve">tau</w:t>
      </w:r>
      <w:r>
        <w:t xml:space="preserve">), ensuring valid identification of the endogenous premium rate.</w:t>
      </w:r>
      <w:r>
        <w:br/>
      </w:r>
    </w:p>
    <w:p>
      <w:pPr>
        <w:pStyle w:val="Compact"/>
        <w:numPr>
          <w:ilvl w:val="0"/>
          <w:numId w:val="1004"/>
        </w:numPr>
      </w:pPr>
      <w:r>
        <w:rPr>
          <w:b/>
          <w:bCs/>
        </w:rPr>
        <w:t xml:space="preserve">Equation-level summaries</w:t>
      </w:r>
      <w:r>
        <w:t xml:space="preserve">: For multi-equation systems, results are returned per outcome (e.g., insured acreage (</w:t>
      </w:r>
      <w:r>
        <w:rPr>
          <w:rStyle w:val="VerbatimChar"/>
        </w:rPr>
        <w:t xml:space="preserve">Gamma</w:t>
      </w:r>
      <w:r>
        <w:t xml:space="preserve">) and coverage level (</w:t>
      </w:r>
      <w:r>
        <w:rPr>
          <w:rStyle w:val="VerbatimChar"/>
        </w:rPr>
        <w:t xml:space="preserve">Theta1</w:t>
      </w:r>
      <w:r>
        <w:t xml:space="preserve">)).</w:t>
      </w:r>
    </w:p>
    <w:p>
      <w:pPr>
        <w:pStyle w:val="FirstParagraph"/>
      </w:pPr>
      <w:r>
        <w:rPr>
          <w:b/>
          <w:bCs/>
        </w:rPr>
        <w:t xml:space="preserve">Table 1: Crop Insurance Demand System for US Federal Crop Insurance Pools (2001/24)</w:t>
      </w:r>
    </w:p>
    <w:p>
      <w:pPr>
        <w:pStyle w:val="SourceCode"/>
      </w:pPr>
      <w:r>
        <w:rPr>
          <w:rStyle w:val="NormalTok"/>
        </w:rPr>
        <w:t xml:space="preserve">devtools</w:t>
      </w:r>
      <w:r>
        <w:rPr>
          <w:rStyle w:val="SpecialCharTok"/>
        </w:rPr>
        <w:t xml:space="preserve">::</w:t>
      </w:r>
      <w:r>
        <w:rPr>
          <w:rStyle w:val="FunctionTok"/>
        </w:rPr>
        <w:t xml:space="preserve">document</w:t>
      </w:r>
      <w:r>
        <w:rPr>
          <w:rStyle w:val="NormalTok"/>
        </w:rPr>
        <w:t xml:space="preserve">()</w:t>
      </w:r>
      <w:r>
        <w:br/>
      </w:r>
      <w:r>
        <w:rPr>
          <w:rStyle w:val="CommentTok"/>
        </w:rPr>
        <w:t xml:space="preserve">#&gt; ℹ Updating rfcipDemand documentation</w:t>
      </w:r>
      <w:r>
        <w:br/>
      </w:r>
      <w:r>
        <w:rPr>
          <w:rStyle w:val="CommentTok"/>
        </w:rPr>
        <w:t xml:space="preserve">#&gt; ℹ Loading rfcipDemand</w:t>
      </w:r>
      <w:r>
        <w:br/>
      </w:r>
      <w:r>
        <w:rPr>
          <w:rStyle w:val="CommentTok"/>
        </w:rPr>
        <w:t xml:space="preserve">#&gt; Writing 'format_fcip_demand_table.Rd'</w:t>
      </w:r>
      <w:r>
        <w:br/>
      </w:r>
      <w:r>
        <w:rPr>
          <w:rStyle w:val="FunctionTok"/>
        </w:rPr>
        <w:t xml:space="preserve">library</w:t>
      </w:r>
      <w:r>
        <w:rPr>
          <w:rStyle w:val="NormalTok"/>
        </w:rPr>
        <w:t xml:space="preserve">(knitr)</w:t>
      </w:r>
      <w:r>
        <w:br/>
      </w:r>
      <w:r>
        <w:rPr>
          <w:rStyle w:val="NormalTok"/>
        </w:rPr>
        <w:t xml:space="preserve">example1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"data-raw/examples/example1.csv"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CommentTok"/>
        </w:rPr>
        <w:t xml:space="preserve">#&gt; New names:</w:t>
      </w:r>
      <w:r>
        <w:br/>
      </w:r>
      <w:r>
        <w:rPr>
          <w:rStyle w:val="CommentTok"/>
        </w:rPr>
        <w:t xml:space="preserve">#&gt; • `` -&gt; `...1`</w:t>
      </w:r>
      <w:r>
        <w:br/>
      </w:r>
      <w:r>
        <w:br/>
      </w:r>
      <w:r>
        <w:rPr>
          <w:rStyle w:val="CommentTok"/>
        </w:rPr>
        <w:t xml:space="preserve"># Variable name mapping</w:t>
      </w:r>
      <w:r>
        <w:br/>
      </w:r>
      <w:r>
        <w:rPr>
          <w:rStyle w:val="NormalTok"/>
        </w:rPr>
        <w:t xml:space="preserve">var_labels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"(Intercept)"</w:t>
      </w:r>
      <w:r>
        <w:rPr>
          <w:rStyle w:val="NormalTok"/>
        </w:rPr>
        <w:t xml:space="preserve">            </w:t>
      </w:r>
      <w:r>
        <w:rPr>
          <w:rStyle w:val="OtherTok"/>
        </w:rPr>
        <w:t xml:space="preserve">=</w:t>
      </w:r>
      <w:r>
        <w:rPr>
          <w:rStyle w:val="NormalTok"/>
        </w:rPr>
        <w:t xml:space="preserve"> </w:t>
      </w:r>
      <w:r>
        <w:rPr>
          <w:rStyle w:val="StringTok"/>
        </w:rPr>
        <w:t xml:space="preserve">"(Intercept)"</w:t>
      </w:r>
      <w:r>
        <w:rPr>
          <w:rStyle w:val="NormalTok"/>
        </w:rPr>
        <w:t xml:space="preserve">,</w:t>
      </w:r>
      <w:r>
        <w:br/>
      </w:r>
      <w:r>
        <w:rPr>
          <w:rStyle w:val="NormalTok"/>
        </w:rPr>
        <w:t xml:space="preserve">  </w:t>
      </w:r>
      <w:r>
        <w:rPr>
          <w:rStyle w:val="StringTok"/>
        </w:rPr>
        <w:t xml:space="preserve">"tilda_rate"</w:t>
      </w:r>
      <w:r>
        <w:rPr>
          <w:rStyle w:val="NormalTok"/>
        </w:rPr>
        <w:t xml:space="preserve">             </w:t>
      </w:r>
      <w:r>
        <w:rPr>
          <w:rStyle w:val="OtherTok"/>
        </w:rPr>
        <w:t xml:space="preserve">=</w:t>
      </w:r>
      <w:r>
        <w:rPr>
          <w:rStyle w:val="NormalTok"/>
        </w:rPr>
        <w:t xml:space="preserve"> </w:t>
      </w:r>
      <w:r>
        <w:rPr>
          <w:rStyle w:val="StringTok"/>
        </w:rPr>
        <w:t xml:space="preserve">"Paid premium rate"</w:t>
      </w:r>
      <w:r>
        <w:rPr>
          <w:rStyle w:val="NormalTok"/>
        </w:rPr>
        <w:t xml:space="preserve">,</w:t>
      </w:r>
      <w:r>
        <w:br/>
      </w:r>
      <w:r>
        <w:rPr>
          <w:rStyle w:val="NormalTok"/>
        </w:rPr>
        <w:t xml:space="preserve">  </w:t>
      </w:r>
      <w:r>
        <w:rPr>
          <w:rStyle w:val="StringTok"/>
        </w:rPr>
        <w:t xml:space="preserve">"tilda_county_acreage"</w:t>
      </w:r>
      <w:r>
        <w:rPr>
          <w:rStyle w:val="NormalTok"/>
        </w:rPr>
        <w:t xml:space="preserve">   </w:t>
      </w:r>
      <w:r>
        <w:rPr>
          <w:rStyle w:val="OtherTok"/>
        </w:rPr>
        <w:t xml:space="preserve">=</w:t>
      </w:r>
      <w:r>
        <w:rPr>
          <w:rStyle w:val="NormalTok"/>
        </w:rPr>
        <w:t xml:space="preserve"> </w:t>
      </w:r>
      <w:r>
        <w:rPr>
          <w:rStyle w:val="StringTok"/>
        </w:rPr>
        <w:t xml:space="preserve">"County planted acres"</w:t>
      </w:r>
      <w:r>
        <w:rPr>
          <w:rStyle w:val="NormalTok"/>
        </w:rPr>
        <w:t xml:space="preserve">,</w:t>
      </w:r>
      <w:r>
        <w:br/>
      </w:r>
      <w:r>
        <w:rPr>
          <w:rStyle w:val="NormalTok"/>
        </w:rPr>
        <w:t xml:space="preserve">  </w:t>
      </w:r>
      <w:r>
        <w:rPr>
          <w:rStyle w:val="StringTok"/>
        </w:rPr>
        <w:t xml:space="preserve">"tilda_price"</w:t>
      </w:r>
      <w:r>
        <w:rPr>
          <w:rStyle w:val="NormalTok"/>
        </w:rPr>
        <w:t xml:space="preserve">            </w:t>
      </w:r>
      <w:r>
        <w:rPr>
          <w:rStyle w:val="OtherTok"/>
        </w:rPr>
        <w:t xml:space="preserve">=</w:t>
      </w:r>
      <w:r>
        <w:rPr>
          <w:rStyle w:val="NormalTok"/>
        </w:rPr>
        <w:t xml:space="preserve"> </w:t>
      </w:r>
      <w:r>
        <w:rPr>
          <w:rStyle w:val="StringTok"/>
        </w:rPr>
        <w:t xml:space="preserve">"Expected crop price"</w:t>
      </w:r>
      <w:r>
        <w:rPr>
          <w:rStyle w:val="NormalTok"/>
        </w:rPr>
        <w:t xml:space="preserve">,</w:t>
      </w:r>
      <w:r>
        <w:br/>
      </w:r>
      <w:r>
        <w:rPr>
          <w:rStyle w:val="NormalTok"/>
        </w:rPr>
        <w:t xml:space="preserve">  </w:t>
      </w:r>
      <w:r>
        <w:rPr>
          <w:rStyle w:val="StringTok"/>
        </w:rPr>
        <w:t xml:space="preserve">"tilda_rent"</w:t>
      </w:r>
      <w:r>
        <w:rPr>
          <w:rStyle w:val="NormalTok"/>
        </w:rPr>
        <w:t xml:space="preserve">             </w:t>
      </w:r>
      <w:r>
        <w:rPr>
          <w:rStyle w:val="OtherTok"/>
        </w:rPr>
        <w:t xml:space="preserve">=</w:t>
      </w:r>
      <w:r>
        <w:rPr>
          <w:rStyle w:val="NormalTok"/>
        </w:rPr>
        <w:t xml:space="preserve"> </w:t>
      </w:r>
      <w:r>
        <w:rPr>
          <w:rStyle w:val="StringTok"/>
        </w:rPr>
        <w:t xml:space="preserve">"State rental rate for land"</w:t>
      </w:r>
      <w:r>
        <w:rPr>
          <w:rStyle w:val="NormalTok"/>
        </w:rPr>
        <w:t xml:space="preserve">,</w:t>
      </w:r>
      <w:r>
        <w:br/>
      </w:r>
      <w:r>
        <w:rPr>
          <w:rStyle w:val="NormalTok"/>
        </w:rPr>
        <w:t xml:space="preserve">  </w:t>
      </w:r>
      <w:r>
        <w:rPr>
          <w:rStyle w:val="StringTok"/>
        </w:rPr>
        <w:t xml:space="preserve">"residCov_11"</w:t>
      </w:r>
      <w:r>
        <w:rPr>
          <w:rStyle w:val="NormalTok"/>
        </w:rPr>
        <w:t xml:space="preserve">            </w:t>
      </w:r>
      <w:r>
        <w:rPr>
          <w:rStyle w:val="OtherTok"/>
        </w:rPr>
        <w:t xml:space="preserve">=</w:t>
      </w:r>
      <w:r>
        <w:rPr>
          <w:rStyle w:val="NormalTok"/>
        </w:rPr>
        <w:t xml:space="preserve"> </w:t>
      </w:r>
      <w:r>
        <w:rPr>
          <w:rStyle w:val="StringTok"/>
        </w:rPr>
        <w:t xml:space="preserve">"σ_aa"</w:t>
      </w:r>
      <w:r>
        <w:rPr>
          <w:rStyle w:val="NormalTok"/>
        </w:rPr>
        <w:t xml:space="preserve">,</w:t>
      </w:r>
      <w:r>
        <w:br/>
      </w:r>
      <w:r>
        <w:rPr>
          <w:rStyle w:val="NormalTok"/>
        </w:rPr>
        <w:t xml:space="preserve">  </w:t>
      </w:r>
      <w:r>
        <w:rPr>
          <w:rStyle w:val="StringTok"/>
        </w:rPr>
        <w:t xml:space="preserve">"residCov_22"</w:t>
      </w:r>
      <w:r>
        <w:rPr>
          <w:rStyle w:val="NormalTok"/>
        </w:rPr>
        <w:t xml:space="preserve">            </w:t>
      </w:r>
      <w:r>
        <w:rPr>
          <w:rStyle w:val="OtherTok"/>
        </w:rPr>
        <w:t xml:space="preserve">=</w:t>
      </w:r>
      <w:r>
        <w:rPr>
          <w:rStyle w:val="NormalTok"/>
        </w:rPr>
        <w:t xml:space="preserve"> </w:t>
      </w:r>
      <w:r>
        <w:rPr>
          <w:rStyle w:val="StringTok"/>
        </w:rPr>
        <w:t xml:space="preserve">"σ_θθ"</w:t>
      </w:r>
      <w:r>
        <w:rPr>
          <w:rStyle w:val="NormalTok"/>
        </w:rPr>
        <w:t xml:space="preserve">,</w:t>
      </w:r>
      <w:r>
        <w:br/>
      </w:r>
      <w:r>
        <w:rPr>
          <w:rStyle w:val="NormalTok"/>
        </w:rPr>
        <w:t xml:space="preserve">  </w:t>
      </w:r>
      <w:r>
        <w:rPr>
          <w:rStyle w:val="StringTok"/>
        </w:rPr>
        <w:t xml:space="preserve">"residCov_12"</w:t>
      </w:r>
      <w:r>
        <w:rPr>
          <w:rStyle w:val="NormalTok"/>
        </w:rPr>
        <w:t xml:space="preserve">            </w:t>
      </w:r>
      <w:r>
        <w:rPr>
          <w:rStyle w:val="OtherTok"/>
        </w:rPr>
        <w:t xml:space="preserve">=</w:t>
      </w:r>
      <w:r>
        <w:rPr>
          <w:rStyle w:val="NormalTok"/>
        </w:rPr>
        <w:t xml:space="preserve"> </w:t>
      </w:r>
      <w:r>
        <w:rPr>
          <w:rStyle w:val="StringTok"/>
        </w:rPr>
        <w:t xml:space="preserve">"σ_θa"</w:t>
      </w:r>
      <w:r>
        <w:rPr>
          <w:rStyle w:val="NormalTok"/>
        </w:rPr>
        <w:t xml:space="preserve">,</w:t>
      </w:r>
      <w:r>
        <w:br/>
      </w:r>
      <w:r>
        <w:rPr>
          <w:rStyle w:val="NormalTok"/>
        </w:rPr>
        <w:t xml:space="preserve">  </w:t>
      </w:r>
      <w:r>
        <w:rPr>
          <w:rStyle w:val="StringTok"/>
        </w:rPr>
        <w:t xml:space="preserve">"N"</w:t>
      </w:r>
      <w:r>
        <w:rPr>
          <w:rStyle w:val="NormalTok"/>
        </w:rPr>
        <w:t xml:space="preserve">                      </w:t>
      </w:r>
      <w:r>
        <w:rPr>
          <w:rStyle w:val="OtherTok"/>
        </w:rPr>
        <w:t xml:space="preserve">=</w:t>
      </w:r>
      <w:r>
        <w:rPr>
          <w:rStyle w:val="NormalTok"/>
        </w:rPr>
        <w:t xml:space="preserve"> </w:t>
      </w:r>
      <w:r>
        <w:rPr>
          <w:rStyle w:val="StringTok"/>
        </w:rPr>
        <w:t xml:space="preserve">"Number of observations"</w:t>
      </w:r>
      <w:r>
        <w:rPr>
          <w:rStyle w:val="NormalTok"/>
        </w:rPr>
        <w:t xml:space="preserve">,</w:t>
      </w:r>
      <w:r>
        <w:br/>
      </w:r>
      <w:r>
        <w:rPr>
          <w:rStyle w:val="NormalTok"/>
        </w:rPr>
        <w:t xml:space="preserve">  </w:t>
      </w:r>
      <w:r>
        <w:rPr>
          <w:rStyle w:val="StringTok"/>
        </w:rPr>
        <w:t xml:space="preserve">"NFE"</w:t>
      </w:r>
      <w:r>
        <w:rPr>
          <w:rStyle w:val="NormalTok"/>
        </w:rPr>
        <w:t xml:space="preserve">                    </w:t>
      </w:r>
      <w:r>
        <w:rPr>
          <w:rStyle w:val="OtherTok"/>
        </w:rPr>
        <w:t xml:space="preserve">=</w:t>
      </w:r>
      <w:r>
        <w:rPr>
          <w:rStyle w:val="NormalTok"/>
        </w:rPr>
        <w:t xml:space="preserve"> </w:t>
      </w:r>
      <w:r>
        <w:rPr>
          <w:rStyle w:val="StringTok"/>
        </w:rPr>
        <w:t xml:space="preserve">"Number of insurance pools"</w:t>
      </w:r>
      <w:r>
        <w:rPr>
          <w:rStyle w:val="NormalTok"/>
        </w:rPr>
        <w:t xml:space="preserve">,</w:t>
      </w:r>
      <w:r>
        <w:br/>
      </w:r>
      <w:r>
        <w:rPr>
          <w:rStyle w:val="NormalTok"/>
        </w:rPr>
        <w:t xml:space="preserve">  </w:t>
      </w:r>
      <w:r>
        <w:rPr>
          <w:rStyle w:val="StringTok"/>
        </w:rPr>
        <w:t xml:space="preserve">"JTest"</w:t>
      </w:r>
      <w:r>
        <w:rPr>
          <w:rStyle w:val="NormalTok"/>
        </w:rPr>
        <w:t xml:space="preserve">                  </w:t>
      </w:r>
      <w:r>
        <w:rPr>
          <w:rStyle w:val="OtherTok"/>
        </w:rPr>
        <w:t xml:space="preserve">=</w:t>
      </w:r>
      <w:r>
        <w:rPr>
          <w:rStyle w:val="NormalTok"/>
        </w:rPr>
        <w:t xml:space="preserve"> </w:t>
      </w:r>
      <w:r>
        <w:rPr>
          <w:rStyle w:val="StringTok"/>
        </w:rPr>
        <w:t xml:space="preserve">"J-test"</w:t>
      </w:r>
      <w:r>
        <w:rPr>
          <w:rStyle w:val="NormalTok"/>
        </w:rPr>
        <w:t xml:space="preserve">,</w:t>
      </w:r>
      <w:r>
        <w:br/>
      </w:r>
      <w:r>
        <w:rPr>
          <w:rStyle w:val="NormalTok"/>
        </w:rPr>
        <w:t xml:space="preserve">  </w:t>
      </w:r>
      <w:r>
        <w:rPr>
          <w:rStyle w:val="StringTok"/>
        </w:rPr>
        <w:t xml:space="preserve">"FTest"</w:t>
      </w:r>
      <w:r>
        <w:rPr>
          <w:rStyle w:val="NormalTok"/>
        </w:rPr>
        <w:t xml:space="preserve">                  </w:t>
      </w:r>
      <w:r>
        <w:rPr>
          <w:rStyle w:val="OtherTok"/>
        </w:rPr>
        <w:t xml:space="preserve">=</w:t>
      </w:r>
      <w:r>
        <w:rPr>
          <w:rStyle w:val="NormalTok"/>
        </w:rPr>
        <w:t xml:space="preserve"> </w:t>
      </w:r>
      <w:r>
        <w:rPr>
          <w:rStyle w:val="StringTok"/>
        </w:rPr>
        <w:t xml:space="preserve">"Weak-instrument: F-statistics"</w:t>
      </w:r>
      <w:r>
        <w:br/>
      </w:r>
      <w:r>
        <w:rPr>
          <w:rStyle w:val="NormalTok"/>
        </w:rPr>
        <w:t xml:space="preserve">)</w:t>
      </w:r>
      <w:r>
        <w:br/>
      </w:r>
      <w:r>
        <w:br/>
      </w:r>
      <w:r>
        <w:rPr>
          <w:rStyle w:val="NormalTok"/>
        </w:rPr>
        <w:t xml:space="preserve">final_tbl </w:t>
      </w:r>
      <w:r>
        <w:rPr>
          <w:rStyle w:val="OtherTok"/>
        </w:rPr>
        <w:t xml:space="preserve">&lt;-</w:t>
      </w:r>
      <w:r>
        <w:rPr>
          <w:rStyle w:val="NormalTok"/>
        </w:rPr>
        <w:t xml:space="preserve"> </w:t>
      </w:r>
      <w:r>
        <w:rPr>
          <w:rStyle w:val="FunctionTok"/>
        </w:rPr>
        <w:t xml:space="preserve">format_fcip_demand_table</w:t>
      </w:r>
      <w:r>
        <w:rPr>
          <w:rStyle w:val="NormalTok"/>
        </w:rPr>
        <w:t xml:space="preserve">(example1, var_labels)</w:t>
      </w:r>
      <w:r>
        <w:br/>
      </w:r>
      <w:r>
        <w:br/>
      </w:r>
      <w:r>
        <w:rPr>
          <w:rStyle w:val="CommentTok"/>
        </w:rPr>
        <w:t xml:space="preserve"># Print table</w:t>
      </w:r>
      <w:r>
        <w:br/>
      </w:r>
      <w:r>
        <w:rPr>
          <w:rStyle w:val="FunctionTok"/>
        </w:rPr>
        <w:t xml:space="preserve">kable</w:t>
      </w:r>
      <w:r>
        <w:rPr>
          <w:rStyle w:val="NormalTok"/>
        </w:rPr>
        <w:t xml:space="preserve">(final_tbl,</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w:t>
      </w:r>
      <w:r>
        <w:rPr>
          <w:rStyle w:val="StringTok"/>
        </w:rPr>
        <w:t xml:space="preserve">"Estimates"</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"pipe"</w:t>
      </w:r>
      <w:r>
        <w:rPr>
          <w:rStyle w:val="NormalTok"/>
        </w:rPr>
        <w:t xml:space="preserve">,  </w:t>
      </w:r>
      <w:r>
        <w:rPr>
          <w:rStyle w:val="CommentTok"/>
        </w:rPr>
        <w:t xml:space="preserve"># &lt;- ensures compatibility with GitHub markdown</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"c"</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Variables</w:t>
            </w:r>
          </w:p>
        </w:tc>
        <w:tc>
          <w:tcPr/>
          <w:p>
            <w:pPr>
              <w:pStyle w:val="Compact"/>
              <w:jc w:val="center"/>
            </w:pPr>
            <w:r>
              <w:t xml:space="preserve">Estimates</w:t>
            </w:r>
          </w:p>
        </w:tc>
      </w:tr>
      <w:tr>
        <w:tc>
          <w:tcPr/>
          <w:p>
            <w:pPr>
              <w:pStyle w:val="Compact"/>
              <w:jc w:val="left"/>
            </w:pPr>
            <w:r>
              <w:t xml:space="preserve">Coverage level (ln θ_it)</w:t>
            </w:r>
          </w:p>
        </w:tc>
        <w:tc>
          <w:tcPr/>
          <w:p>
            <w:pPr>
              <w:pStyle w:val="Compact"/>
            </w:pPr>
          </w:p>
        </w:tc>
      </w:tr>
      <w:tr>
        <w:tc>
          <w:tcPr/>
          <w:p>
            <w:pPr>
              <w:pStyle w:val="Compact"/>
              <w:jc w:val="left"/>
            </w:pPr>
            <w:r>
              <w:t xml:space="preserve">(Intercept)</w:t>
            </w:r>
          </w:p>
        </w:tc>
        <w:tc>
          <w:tcPr/>
          <w:p>
            <w:pPr>
              <w:pStyle w:val="Compact"/>
              <w:jc w:val="center"/>
            </w:pPr>
            <w:r>
              <w:t xml:space="preserve">0.000 (0.002)</w:t>
            </w:r>
          </w:p>
        </w:tc>
      </w:tr>
      <w:tr>
        <w:tc>
          <w:tcPr/>
          <w:p>
            <w:pPr>
              <w:pStyle w:val="Compact"/>
              <w:jc w:val="left"/>
            </w:pPr>
            <w:r>
              <w:t xml:space="preserve">Paid premium rate</w:t>
            </w:r>
          </w:p>
        </w:tc>
        <w:tc>
          <w:tcPr/>
          <w:p>
            <w:pPr>
              <w:pStyle w:val="Compact"/>
              <w:jc w:val="center"/>
            </w:pPr>
            <w:r>
              <w:t xml:space="preserve">-0.359 (0.423)</w:t>
            </w:r>
          </w:p>
        </w:tc>
      </w:tr>
      <w:tr>
        <w:tc>
          <w:tcPr/>
          <w:p>
            <w:pPr>
              <w:pStyle w:val="Compact"/>
              <w:jc w:val="left"/>
            </w:pPr>
            <w:r>
              <w:t xml:space="preserve">County planted acres</w:t>
            </w:r>
          </w:p>
        </w:tc>
        <w:tc>
          <w:tcPr/>
          <w:p>
            <w:pPr>
              <w:pStyle w:val="Compact"/>
              <w:jc w:val="center"/>
            </w:pPr>
            <w:r>
              <w:t xml:space="preserve">-0.001 (0.001)</w:t>
            </w:r>
          </w:p>
        </w:tc>
      </w:tr>
      <w:tr>
        <w:tc>
          <w:tcPr/>
          <w:p>
            <w:pPr>
              <w:pStyle w:val="Compact"/>
              <w:jc w:val="left"/>
            </w:pPr>
            <w:r>
              <w:t xml:space="preserve">Expected crop price</w:t>
            </w:r>
          </w:p>
        </w:tc>
        <w:tc>
          <w:tcPr/>
          <w:p>
            <w:pPr>
              <w:pStyle w:val="Compact"/>
              <w:jc w:val="center"/>
            </w:pPr>
            <w:r>
              <w:t xml:space="preserve">-0.000 (0.001)</w:t>
            </w:r>
          </w:p>
        </w:tc>
      </w:tr>
      <w:tr>
        <w:tc>
          <w:tcPr/>
          <w:p>
            <w:pPr>
              <w:pStyle w:val="Compact"/>
              <w:jc w:val="left"/>
            </w:pPr>
            <w:r>
              <w:t xml:space="preserve">State rental rate for land</w:t>
            </w:r>
          </w:p>
        </w:tc>
        <w:tc>
          <w:tcPr/>
          <w:p>
            <w:pPr>
              <w:pStyle w:val="Compact"/>
              <w:jc w:val="center"/>
            </w:pPr>
            <w:r>
              <w:t xml:space="preserve">0.013 (0.519)</w:t>
            </w:r>
          </w:p>
        </w:tc>
      </w:tr>
      <w:tr>
        <w:tc>
          <w:tcPr/>
          <w:p>
            <w:pPr>
              <w:pStyle w:val="Compact"/>
              <w:jc w:val="left"/>
            </w:pPr>
            <w:r>
              <w:t xml:space="preserve">Insured acres (ln a_it)</w:t>
            </w:r>
          </w:p>
        </w:tc>
        <w:tc>
          <w:tcPr/>
          <w:p>
            <w:pPr>
              <w:pStyle w:val="Compact"/>
            </w:pPr>
          </w:p>
        </w:tc>
      </w:tr>
      <w:tr>
        <w:tc>
          <w:tcPr/>
          <w:p>
            <w:pPr>
              <w:pStyle w:val="Compact"/>
              <w:jc w:val="left"/>
            </w:pPr>
            <w:r>
              <w:t xml:space="preserve">(Intercept)</w:t>
            </w:r>
          </w:p>
        </w:tc>
        <w:tc>
          <w:tcPr/>
          <w:p>
            <w:pPr>
              <w:pStyle w:val="Compact"/>
              <w:jc w:val="center"/>
            </w:pPr>
            <w:r>
              <w:t xml:space="preserve">0.000 (0.005)</w:t>
            </w:r>
          </w:p>
        </w:tc>
      </w:tr>
      <w:tr>
        <w:tc>
          <w:tcPr/>
          <w:p>
            <w:pPr>
              <w:pStyle w:val="Compact"/>
              <w:jc w:val="left"/>
            </w:pPr>
            <w:r>
              <w:t xml:space="preserve">Paid premium rate</w:t>
            </w:r>
          </w:p>
        </w:tc>
        <w:tc>
          <w:tcPr/>
          <w:p>
            <w:pPr>
              <w:pStyle w:val="Compact"/>
              <w:jc w:val="center"/>
            </w:pPr>
            <w:r>
              <w:t xml:space="preserve">-0.476 (2.260)</w:t>
            </w:r>
          </w:p>
        </w:tc>
      </w:tr>
      <w:tr>
        <w:tc>
          <w:tcPr/>
          <w:p>
            <w:pPr>
              <w:pStyle w:val="Compact"/>
              <w:jc w:val="left"/>
            </w:pPr>
            <w:r>
              <w:t xml:space="preserve">County planted acres</w:t>
            </w:r>
          </w:p>
        </w:tc>
        <w:tc>
          <w:tcPr/>
          <w:p>
            <w:pPr>
              <w:pStyle w:val="Compact"/>
              <w:jc w:val="center"/>
            </w:pPr>
            <w:r>
              <w:t xml:space="preserve">0.024** (0.012)</w:t>
            </w:r>
          </w:p>
        </w:tc>
      </w:tr>
      <w:tr>
        <w:tc>
          <w:tcPr/>
          <w:p>
            <w:pPr>
              <w:pStyle w:val="Compact"/>
              <w:jc w:val="left"/>
            </w:pPr>
            <w:r>
              <w:t xml:space="preserve">Expected crop price</w:t>
            </w:r>
          </w:p>
        </w:tc>
        <w:tc>
          <w:tcPr/>
          <w:p>
            <w:pPr>
              <w:pStyle w:val="Compact"/>
              <w:jc w:val="center"/>
            </w:pPr>
            <w:r>
              <w:t xml:space="preserve">0.002 (0.008)</w:t>
            </w:r>
          </w:p>
        </w:tc>
      </w:tr>
      <w:tr>
        <w:tc>
          <w:tcPr/>
          <w:p>
            <w:pPr>
              <w:pStyle w:val="Compact"/>
              <w:jc w:val="left"/>
            </w:pPr>
            <w:r>
              <w:t xml:space="preserve">State rental rate for land</w:t>
            </w:r>
          </w:p>
        </w:tc>
        <w:tc>
          <w:tcPr/>
          <w:p>
            <w:pPr>
              <w:pStyle w:val="Compact"/>
              <w:jc w:val="center"/>
            </w:pPr>
            <w:r>
              <w:t xml:space="preserve">0.423 (2.993)</w:t>
            </w:r>
          </w:p>
        </w:tc>
      </w:tr>
      <w:tr>
        <w:tc>
          <w:tcPr/>
          <w:p>
            <w:pPr>
              <w:pStyle w:val="Compact"/>
              <w:jc w:val="left"/>
            </w:pPr>
            <w:r>
              <w:t xml:space="preserve">Total protection response</w:t>
            </w:r>
          </w:p>
        </w:tc>
        <w:tc>
          <w:tcPr/>
          <w:p>
            <w:pPr>
              <w:pStyle w:val="Compact"/>
            </w:pPr>
          </w:p>
        </w:tc>
      </w:tr>
      <w:tr>
        <w:tc>
          <w:tcPr/>
          <w:p>
            <w:pPr>
              <w:pStyle w:val="Compact"/>
              <w:jc w:val="left"/>
            </w:pPr>
            <w:r>
              <w:t xml:space="preserve">Paid premium rate</w:t>
            </w:r>
          </w:p>
        </w:tc>
        <w:tc>
          <w:tcPr/>
          <w:p>
            <w:pPr>
              <w:pStyle w:val="Compact"/>
              <w:jc w:val="center"/>
            </w:pPr>
            <w:r>
              <w:t xml:space="preserve">-0.664 (1.648)</w:t>
            </w:r>
          </w:p>
        </w:tc>
      </w:tr>
      <w:tr>
        <w:tc>
          <w:tcPr/>
          <w:p>
            <w:pPr>
              <w:pStyle w:val="Compact"/>
              <w:jc w:val="left"/>
            </w:pPr>
            <w:r>
              <w:t xml:space="preserve">County planted acres</w:t>
            </w:r>
          </w:p>
        </w:tc>
        <w:tc>
          <w:tcPr/>
          <w:p>
            <w:pPr>
              <w:pStyle w:val="Compact"/>
              <w:jc w:val="center"/>
            </w:pPr>
            <w:r>
              <w:t xml:space="preserve">0.023* (0.012)</w:t>
            </w:r>
          </w:p>
        </w:tc>
      </w:tr>
      <w:tr>
        <w:tc>
          <w:tcPr/>
          <w:p>
            <w:pPr>
              <w:pStyle w:val="Compact"/>
              <w:jc w:val="left"/>
            </w:pPr>
            <w:r>
              <w:t xml:space="preserve">Expected crop price</w:t>
            </w:r>
          </w:p>
        </w:tc>
        <w:tc>
          <w:tcPr/>
          <w:p>
            <w:pPr>
              <w:pStyle w:val="Compact"/>
              <w:jc w:val="center"/>
            </w:pPr>
            <w:r>
              <w:t xml:space="preserve">0.002 (0.009)</w:t>
            </w:r>
          </w:p>
        </w:tc>
      </w:tr>
      <w:tr>
        <w:tc>
          <w:tcPr/>
          <w:p>
            <w:pPr>
              <w:pStyle w:val="Compact"/>
              <w:jc w:val="left"/>
            </w:pPr>
            <w:r>
              <w:t xml:space="preserve">State rental rate for land</w:t>
            </w:r>
          </w:p>
        </w:tc>
        <w:tc>
          <w:tcPr/>
          <w:p>
            <w:pPr>
              <w:pStyle w:val="Compact"/>
              <w:jc w:val="center"/>
            </w:pPr>
            <w:r>
              <w:t xml:space="preserve">0.442 (3.672)</w:t>
            </w:r>
          </w:p>
        </w:tc>
      </w:tr>
      <w:tr>
        <w:tc>
          <w:tcPr/>
          <w:p>
            <w:pPr>
              <w:pStyle w:val="Compact"/>
              <w:jc w:val="left"/>
            </w:pPr>
            <w:r>
              <w:t xml:space="preserve">Covariance matrix</w:t>
            </w:r>
          </w:p>
        </w:tc>
        <w:tc>
          <w:tcPr/>
          <w:p>
            <w:pPr>
              <w:pStyle w:val="Compact"/>
            </w:pPr>
          </w:p>
        </w:tc>
      </w:tr>
      <w:tr>
        <w:tc>
          <w:tcPr/>
          <w:p>
            <w:pPr>
              <w:pStyle w:val="Compact"/>
              <w:jc w:val="left"/>
            </w:pPr>
            <w:r>
              <w:t xml:space="preserve">σ_aa</w:t>
            </w:r>
          </w:p>
        </w:tc>
        <w:tc>
          <w:tcPr/>
          <w:p>
            <w:pPr>
              <w:pStyle w:val="Compact"/>
              <w:jc w:val="center"/>
            </w:pPr>
            <w:r>
              <w:t xml:space="preserve">1.349</w:t>
            </w:r>
          </w:p>
        </w:tc>
      </w:tr>
      <w:tr>
        <w:tc>
          <w:tcPr/>
          <w:p>
            <w:pPr>
              <w:pStyle w:val="Compact"/>
              <w:jc w:val="left"/>
            </w:pPr>
            <w:r>
              <w:t xml:space="preserve">σ_θθ</w:t>
            </w:r>
          </w:p>
        </w:tc>
        <w:tc>
          <w:tcPr/>
          <w:p>
            <w:pPr>
              <w:pStyle w:val="Compact"/>
              <w:jc w:val="center"/>
            </w:pPr>
            <w:r>
              <w:t xml:space="preserve">0.006</w:t>
            </w:r>
          </w:p>
        </w:tc>
      </w:tr>
      <w:tr>
        <w:tc>
          <w:tcPr/>
          <w:p>
            <w:pPr>
              <w:pStyle w:val="Compact"/>
              <w:jc w:val="left"/>
            </w:pPr>
            <w:r>
              <w:t xml:space="preserve">σ_θa</w:t>
            </w:r>
          </w:p>
        </w:tc>
        <w:tc>
          <w:tcPr/>
          <w:p>
            <w:pPr>
              <w:pStyle w:val="Compact"/>
              <w:jc w:val="center"/>
            </w:pPr>
            <w:r>
              <w:t xml:space="preserve">0.014</w:t>
            </w:r>
          </w:p>
        </w:tc>
      </w:tr>
      <w:tr>
        <w:tc>
          <w:tcPr/>
          <w:p>
            <w:pPr>
              <w:pStyle w:val="Compact"/>
              <w:jc w:val="left"/>
            </w:pPr>
            <w:r>
              <w:t xml:space="preserve">Additional statistics</w:t>
            </w:r>
          </w:p>
        </w:tc>
        <w:tc>
          <w:tcPr/>
          <w:p>
            <w:pPr>
              <w:pStyle w:val="Compact"/>
            </w:pPr>
          </w:p>
        </w:tc>
      </w:tr>
      <w:tr>
        <w:tc>
          <w:tcPr/>
          <w:p>
            <w:pPr>
              <w:pStyle w:val="Compact"/>
              <w:jc w:val="left"/>
            </w:pPr>
            <w:r>
              <w:t xml:space="preserve">Number of observations</w:t>
            </w:r>
          </w:p>
        </w:tc>
        <w:tc>
          <w:tcPr/>
          <w:p>
            <w:pPr>
              <w:pStyle w:val="Compact"/>
              <w:jc w:val="center"/>
            </w:pPr>
            <w:r>
              <w:t xml:space="preserve">1917600.000</w:t>
            </w:r>
          </w:p>
        </w:tc>
      </w:tr>
      <w:tr>
        <w:tc>
          <w:tcPr/>
          <w:p>
            <w:pPr>
              <w:pStyle w:val="Compact"/>
              <w:jc w:val="left"/>
            </w:pPr>
            <w:r>
              <w:t xml:space="preserve">Number of insurance pools</w:t>
            </w:r>
          </w:p>
        </w:tc>
        <w:tc>
          <w:tcPr/>
          <w:p>
            <w:pPr>
              <w:pStyle w:val="Compact"/>
              <w:jc w:val="center"/>
            </w:pPr>
            <w:r>
              <w:t xml:space="preserve">1.000</w:t>
            </w:r>
          </w:p>
        </w:tc>
      </w:tr>
      <w:tr>
        <w:tc>
          <w:tcPr/>
          <w:p>
            <w:pPr>
              <w:pStyle w:val="Compact"/>
              <w:jc w:val="left"/>
            </w:pPr>
            <w:r>
              <w:t xml:space="preserve">J-test</w:t>
            </w:r>
          </w:p>
        </w:tc>
        <w:tc>
          <w:tcPr/>
          <w:p>
            <w:pPr>
              <w:pStyle w:val="Compact"/>
              <w:jc w:val="center"/>
            </w:pPr>
            <w:r>
              <w:t xml:space="preserve">0.000</w:t>
            </w:r>
          </w:p>
        </w:tc>
      </w:tr>
      <w:tr>
        <w:tc>
          <w:tcPr/>
          <w:p>
            <w:pPr>
              <w:pStyle w:val="Compact"/>
              <w:jc w:val="left"/>
            </w:pPr>
            <w:r>
              <w:t xml:space="preserve">Weak-instrument: F-statistics</w:t>
            </w:r>
          </w:p>
        </w:tc>
        <w:tc>
          <w:tcPr/>
          <w:p>
            <w:pPr>
              <w:pStyle w:val="Compact"/>
              <w:jc w:val="center"/>
            </w:pPr>
            <w:r>
              <w:t xml:space="preserve">125.044</w:t>
            </w:r>
          </w:p>
        </w:tc>
      </w:tr>
    </w:tbl>
    <w:p>
      <w:pPr>
        <w:pStyle w:val="BodyText"/>
      </w:pPr>
      <w:r>
        <w:rPr>
          <w:b/>
          <w:bCs/>
        </w:rPr>
        <w:t xml:space="preserve">Notes:</w:t>
      </w:r>
      <w:r>
        <w:t xml:space="preserve"> </w:t>
      </w:r>
      <w:r>
        <w:t xml:space="preserve">Crop insurance demand is modeled via a multi-equation structural model of crop insurance demand at the intensive and extensive margins measured by coverage level and insured acres. An insurance pool is defined as the unique combinations of crops (almonds, apples, barley, blueberries, cabbage, canola, corn, cotton, dry beans, dry peas, flax, forage production, fresh nectarines, grain sorghum, grapes, millet, oats, olives, onions, oranges, peaches, peanuts, pears, plums, potatoes, rice, rye, safflower, soybeans, sugar beets, sugarcane, sunflowers, sweet corn, tobacco, tomatoes, walnuts, and wheat), county, insurance unit (optional units [OU], basic units [BU], or enterprise units [EU]), insurance plan, irrigation practice (irrigated, non-irrigated, or unspecified), and organic practice (organic certified, organic transition, or unspecified). The data used was constructed by the authors using primary data from (1) Risk Management Agency’s summary of business files that contain insurance metrics aggregated by county, crop, crop type, production practice, insurance plan, coverage level, and insurance unit, actuarial data master, and price addendums, (2) Farm Service Agency’s crop acreage data, and (3) NASS Quick Stats. The preferred model is ††.</w:t>
      </w:r>
      <w:r>
        <w:br/>
      </w:r>
      <w:r>
        <w:t xml:space="preserve">Significance levels –</w:t>
      </w:r>
      <w:r>
        <w:t xml:space="preserve"> </w:t>
      </w:r>
      <w:r>
        <w:rPr>
          <w:i/>
          <w:iCs/>
        </w:rPr>
        <w:t xml:space="preserve">p&lt;0.1,</w:t>
      </w:r>
      <w:r>
        <w:rPr>
          <w:i/>
          <w:iCs/>
        </w:rPr>
        <w:t xml:space="preserve"> </w:t>
      </w:r>
      <w:r>
        <w:rPr>
          <w:b/>
          <w:bCs/>
          <w:i/>
          <w:iCs/>
        </w:rPr>
        <w:t xml:space="preserve">p&lt;0.05,</w:t>
      </w:r>
      <w:r>
        <w:rPr>
          <w:b/>
          <w:bCs/>
          <w:i/>
          <w:iCs/>
        </w:rPr>
        <w:t xml:space="preserve"> </w:t>
      </w:r>
      <w:r>
        <w:t xml:space="preserve">p&lt;0.01. Standard errors in parentheses are clustered by insurance pool and year.</w:t>
      </w:r>
    </w:p>
    <w:p>
      <w:pPr>
        <w:pStyle w:val="BodyText"/>
      </w:pPr>
      <w:r>
        <w:t xml:space="preserve">The results from the preferred specification highlight distinct responses across the intensive and extensive margins of crop insurance demand. At the intensive margin (coverage level, ln θ_it), the producer-paid premium rate enters with the expected negative sign (-0.359), implying that a 1% increase in the premium rate is associated with a 0.36% decrease in chosen coverage levels. However, the effect is statistically insignificant, reflecting the limited responsiveness of coverage choices to cost signals. Other covariates, including county planted acres, crop price, and rental rates, are similarly imprecise and not distinguishable from zero.</w:t>
      </w:r>
    </w:p>
    <w:p>
      <w:pPr>
        <w:pStyle w:val="BodyText"/>
      </w:pPr>
      <w:r>
        <w:t xml:space="preserve">At the extensive margin (insured acres, ln a_it), scale effects dominate. County planted acres exhibit a positive and statistically significant coefficient (0.024, p &lt; 0.05), meaning that a 1% increase in planting area raises insured acreage by about 0.024%. The premium rate again shows a negative effect (-0.476), suggesting a 1% increase in rates reduces insured acreage by nearly 0.48%, though the standard error is large and the estimate is not significant.</w:t>
      </w:r>
    </w:p>
    <w:p>
      <w:pPr>
        <w:pStyle w:val="BodyText"/>
      </w:pPr>
      <w:r>
        <w:t xml:space="preserve">For the total protection response, county planted acres remain a key driver (0.023, p &lt; 0.10), indicating that scale continues to push overall demand upward by roughly 0.023% for each 1% increase in planted acres. The premium rate reduces total protection (-0.664), implying that a 1% increase in paid premiums reduces total protection demand by about 0.66%, though again, the estimate is not statistically precise.</w:t>
      </w:r>
    </w:p>
    <w:p>
      <w:pPr>
        <w:pStyle w:val="BodyText"/>
      </w:pPr>
      <w:r>
        <w:t xml:space="preserve">The covariance matrix provides additional insight. The positive cross-covariance (σ_θa = 0.014) indicates that unobserved factors increasing demand for coverage level also raise demand for insured acres, and vice versa. However, the relationship is asymmetric: the variance of insured acres (σ_aa = 1.349) dwarfs that of coverage level (σ_θθ = 0.006), suggesting that shocks to acreage drive most of the variation in joint demand.</w:t>
      </w:r>
    </w:p>
    <w:p>
      <w:pPr>
        <w:pStyle w:val="BodyText"/>
      </w:pPr>
      <w:r>
        <w:t xml:space="preserve">Overall, these estimates point to farm size (planted acres) as the most consistent determinant of insurance demand, while the dampened and imprecisely estimated response to premium rates underscores how subsidies mute price sensitivity. The positive covariance between margins further suggests complementarities in demand, but the dominant source of variation lies in the extensive margin, highlighting the central role of scale in shaping crop insurance participation.</w:t>
      </w:r>
    </w:p>
    <w:bookmarkEnd w:id="51"/>
    <w:bookmarkEnd w:id="52"/>
    <w:bookmarkStart w:id="53" w:name="citation"/>
    <w:p>
      <w:pPr>
        <w:pStyle w:val="Heading1"/>
      </w:pPr>
      <w:r>
        <w:t xml:space="preserve">📚 Citation</w:t>
      </w:r>
    </w:p>
    <w:p>
      <w:pPr>
        <w:pStyle w:val="FirstParagraph"/>
      </w:pPr>
      <w:r>
        <w:t xml:space="preserve">If you use</w:t>
      </w:r>
      <w:r>
        <w:t xml:space="preserve"> </w:t>
      </w:r>
      <w:r>
        <w:rPr>
          <w:rStyle w:val="VerbatimChar"/>
        </w:rPr>
        <w:t xml:space="preserve">rfcipDemand</w:t>
      </w:r>
      <w:r>
        <w:t xml:space="preserve"> </w:t>
      </w:r>
      <w:r>
        <w:t xml:space="preserve">in your research, please cite:</w:t>
      </w:r>
    </w:p>
    <w:p>
      <w:pPr>
        <w:numPr>
          <w:ilvl w:val="0"/>
          <w:numId w:val="1005"/>
        </w:numPr>
      </w:pPr>
      <w:r>
        <w:t xml:space="preserve">Tsiboe, F., &amp; Turner, D. (2023).</w:t>
      </w:r>
      <w:r>
        <w:t xml:space="preserve"> </w:t>
      </w:r>
      <w:hyperlink r:id="rId46">
        <w:r>
          <w:rPr>
            <w:rStyle w:val="Hyperlink"/>
            <w:b/>
            <w:bCs/>
          </w:rPr>
          <w:t xml:space="preserve">The crop insurance demand response to premium subsidies: Evidence from U.S. Agriculture</w:t>
        </w:r>
      </w:hyperlink>
      <w:r>
        <w:t xml:space="preserve"> </w:t>
      </w:r>
      <w:r>
        <w:t xml:space="preserve">Food Policy, 119(3).</w:t>
      </w:r>
    </w:p>
    <w:p>
      <w:pPr>
        <w:numPr>
          <w:ilvl w:val="0"/>
          <w:numId w:val="1005"/>
        </w:numPr>
      </w:pPr>
      <w:r>
        <w:t xml:space="preserve">Tsiboe, F., &amp; Turner, D. (2023).</w:t>
      </w:r>
      <w:r>
        <w:t xml:space="preserve"> </w:t>
      </w:r>
      <w:hyperlink r:id="rId47">
        <w:r>
          <w:rPr>
            <w:rStyle w:val="Hyperlink"/>
            <w:b/>
            <w:bCs/>
          </w:rPr>
          <w:t xml:space="preserve">Econometric identification of crop insurance participation</w:t>
        </w:r>
      </w:hyperlink>
      <w:r>
        <w:t xml:space="preserve"> </w:t>
      </w:r>
      <w:r>
        <w:t xml:space="preserve">Agricultural and Resource Economics Review</w:t>
      </w:r>
    </w:p>
    <w:p>
      <w:r>
        <w:pict>
          <v:rect style="width:0;height:1.5pt" o:hralign="center" o:hrstd="t" o:hr="t"/>
        </w:pict>
      </w:r>
    </w:p>
    <w:bookmarkEnd w:id="53"/>
    <w:bookmarkStart w:id="54" w:name="contributing"/>
    <w:p>
      <w:pPr>
        <w:pStyle w:val="Heading1"/>
      </w:pPr>
      <w:r>
        <w:t xml:space="preserve">🤝 Contributing</w:t>
      </w:r>
    </w:p>
    <w:p>
      <w:pPr>
        <w:pStyle w:val="FirstParagraph"/>
      </w:pPr>
      <w:r>
        <w:t xml:space="preserve">Contributions, issues, and feature requests are welcome. Please see the</w:t>
      </w:r>
      <w:r>
        <w:t xml:space="preserve"> </w:t>
      </w:r>
      <w:hyperlink r:id="rId42">
        <w:r>
          <w:rPr>
            <w:rStyle w:val="Hyperlink"/>
          </w:rPr>
          <w:t xml:space="preserve">Code of Conduct</w:t>
        </w:r>
      </w:hyperlink>
      <w:r>
        <w:t xml:space="preserve">.</w:t>
      </w:r>
    </w:p>
    <w:p>
      <w:r>
        <w:pict>
          <v:rect style="width:0;height:1.5pt" o:hralign="center" o:hrstd="t" o:hr="t"/>
        </w:pict>
      </w:r>
    </w:p>
    <w:bookmarkEnd w:id="54"/>
    <w:bookmarkStart w:id="56" w:name="contact"/>
    <w:p>
      <w:pPr>
        <w:pStyle w:val="Heading1"/>
      </w:pPr>
      <w:r>
        <w:t xml:space="preserve">📬 Contact</w:t>
      </w:r>
    </w:p>
    <w:p>
      <w:pPr>
        <w:pStyle w:val="FirstParagraph"/>
      </w:pPr>
      <w:r>
        <w:t xml:space="preserve">Questions or collaboration ideas?</w:t>
      </w:r>
      <w:r>
        <w:br/>
      </w:r>
      <w:r>
        <w:t xml:space="preserve">Email</w:t>
      </w:r>
      <w:r>
        <w:t xml:space="preserve"> </w:t>
      </w:r>
      <w:r>
        <w:rPr>
          <w:b/>
          <w:bCs/>
        </w:rPr>
        <w:t xml:space="preserve">Francis Tsiboe</w:t>
      </w:r>
      <w:r>
        <w:t xml:space="preserve"> </w:t>
      </w:r>
      <w:r>
        <w:t xml:space="preserve">at</w:t>
      </w:r>
      <w:r>
        <w:t xml:space="preserve"> </w:t>
      </w:r>
      <w:hyperlink r:id="rId55">
        <w:r>
          <w:rPr>
            <w:rStyle w:val="Hyperlink"/>
          </w:rPr>
          <w:t xml:space="preserve">ftsiboe@hotmail.com</w:t>
        </w:r>
      </w:hyperlink>
      <w:r>
        <w:t xml:space="preserve">.</w:t>
      </w:r>
      <w:r>
        <w:br/>
      </w:r>
      <w:r>
        <w:t xml:space="preserve">Star the repo ⭐ if you find it useful!</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8" Target="media/rId28.svgz" /><Relationship Type="http://schemas.openxmlformats.org/officeDocument/2006/relationships/image" Id="rId39" Target="media/rId39.svgz" /><Relationship Type="http://schemas.openxmlformats.org/officeDocument/2006/relationships/image" Id="rId43" Target="media/rId43.svgz" /><Relationship Type="http://schemas.openxmlformats.org/officeDocument/2006/relationships/image" Id="rId36" Target="media/rId36.svgz" /><Relationship Type="http://schemas.openxmlformats.org/officeDocument/2006/relationships/image" Id="rId24" Target="media/rId24.svgz" /><Relationship Type="http://schemas.openxmlformats.org/officeDocument/2006/relationships/image" Id="rId20" Target="media/rId20.svg" /><Relationship Type="http://schemas.openxmlformats.org/officeDocument/2006/relationships/hyperlink" Id="rId48" Target="LICENSE" TargetMode="External" /><Relationship Type="http://schemas.openxmlformats.org/officeDocument/2006/relationships/hyperlink" Id="rId42" Target="code_of_conduct.md" TargetMode="External" /><Relationship Type="http://schemas.openxmlformats.org/officeDocument/2006/relationships/hyperlink" Id="rId35" Target="https://codecov.io/gh/ftsiboe/rfcipDemand" TargetMode="External" /><Relationship Type="http://schemas.openxmlformats.org/officeDocument/2006/relationships/hyperlink" Id="rId46" Target="https://doi.org/10.1016/j.foodpol.2023.102505" TargetMode="External" /><Relationship Type="http://schemas.openxmlformats.org/officeDocument/2006/relationships/hyperlink" Id="rId47" Target="https://doi.org/10.1017/age.2023.13" TargetMode="External" /><Relationship Type="http://schemas.openxmlformats.org/officeDocument/2006/relationships/hyperlink" Id="rId31" Target="https://github.com/ftsiboe/rfcipDemand/actions/workflows/R-CMD-check.yaml" TargetMode="External" /><Relationship Type="http://schemas.openxmlformats.org/officeDocument/2006/relationships/hyperlink" Id="rId27" Target="https://lifecycle.r-lib.org/articles/stages.html#experimental" TargetMode="External" /><Relationship Type="http://schemas.openxmlformats.org/officeDocument/2006/relationships/hyperlink" Id="rId23" Target="https://www.repostatus.org/#active" TargetMode="External" /><Relationship Type="http://schemas.openxmlformats.org/officeDocument/2006/relationships/hyperlink" Id="rId55" Target="mailto:ftsiboe@hotmail.com" TargetMode="External" /></Relationships>
</file>

<file path=word/_rels/footnotes.xml.rels><?xml version="1.0" encoding="UTF-8"?><Relationships xmlns="http://schemas.openxmlformats.org/package/2006/relationships"><Relationship Type="http://schemas.openxmlformats.org/officeDocument/2006/relationships/hyperlink" Id="rId48" Target="LICENSE" TargetMode="External" /><Relationship Type="http://schemas.openxmlformats.org/officeDocument/2006/relationships/hyperlink" Id="rId42" Target="code_of_conduct.md" TargetMode="External" /><Relationship Type="http://schemas.openxmlformats.org/officeDocument/2006/relationships/hyperlink" Id="rId35" Target="https://codecov.io/gh/ftsiboe/rfcipDemand" TargetMode="External" /><Relationship Type="http://schemas.openxmlformats.org/officeDocument/2006/relationships/hyperlink" Id="rId46" Target="https://doi.org/10.1016/j.foodpol.2023.102505" TargetMode="External" /><Relationship Type="http://schemas.openxmlformats.org/officeDocument/2006/relationships/hyperlink" Id="rId47" Target="https://doi.org/10.1017/age.2023.13" TargetMode="External" /><Relationship Type="http://schemas.openxmlformats.org/officeDocument/2006/relationships/hyperlink" Id="rId31" Target="https://github.com/ftsiboe/rfcipDemand/actions/workflows/R-CMD-check.yaml" TargetMode="External" /><Relationship Type="http://schemas.openxmlformats.org/officeDocument/2006/relationships/hyperlink" Id="rId27" Target="https://lifecycle.r-lib.org/articles/stages.html#experimental" TargetMode="External" /><Relationship Type="http://schemas.openxmlformats.org/officeDocument/2006/relationships/hyperlink" Id="rId23" Target="https://www.repostatus.org/#active" TargetMode="External" /><Relationship Type="http://schemas.openxmlformats.org/officeDocument/2006/relationships/hyperlink" Id="rId55" Target="mailto:ftsiboe@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rfcipDemand</dc:title>
  <dc:creator/>
  <cp:keywords/>
  <dcterms:created xsi:type="dcterms:W3CDTF">2025-08-31T15:51:58Z</dcterms:created>
  <dcterms:modified xsi:type="dcterms:W3CDTF">2025-08-31T15:51:58Z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