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840" w:after="320" w:line="300" w:lineRule="auto"/>
        <w:jc w:val="center"/>
      </w:pPr>
      <w:r>
        <w:rPr>
          <w:rFonts w:ascii="Calibri" w:hAnsi="Calibri"/>
          <w:b/>
          <w:i w:val="0"/>
          <w:color w:val="12B24B"/>
          <w:sz w:val="20"/>
        </w:rPr>
        <w:t>MODELO TÉCNICO DE IDENTIDADE VISUAL</w:t>
      </w:r>
    </w:p>
    <w:p>
      <w:pPr>
        <w:keepNext w:val="0"/>
        <w:spacing w:before="0" w:after="400" w:line="300" w:lineRule="auto"/>
        <w:jc w:val="center"/>
      </w:pPr>
      <w:r>
        <w:drawing>
          <wp:inline xmlns:a="http://schemas.openxmlformats.org/drawingml/2006/main" xmlns:pic="http://schemas.openxmlformats.org/drawingml/2006/picture">
            <wp:extent cx="1600200" cy="2169763"/>
            <wp:docPr id="1" name="Picture 1" descr="Marca vertical oficial Flávio Bolsonaro 22" title="Marca oficial"/>
            <wp:cNvGraphicFramePr>
              <a:graphicFrameLocks noChangeAspect="1"/>
            </wp:cNvGraphicFramePr>
            <a:graphic>
              <a:graphicData uri="http://schemas.openxmlformats.org/drawingml/2006/picture">
                <pic:pic>
                  <pic:nvPicPr>
                    <pic:cNvPr id="0" name="logo-small.png"/>
                    <pic:cNvPicPr/>
                  </pic:nvPicPr>
                  <pic:blipFill>
                    <a:blip r:embed="rId11"/>
                    <a:stretch>
                      <a:fillRect/>
                    </a:stretch>
                  </pic:blipFill>
                  <pic:spPr>
                    <a:xfrm>
                      <a:off x="0" y="0"/>
                      <a:ext cx="1600200" cy="2169763"/>
                    </a:xfrm>
                    <a:prstGeom prst="rect"/>
                  </pic:spPr>
                </pic:pic>
              </a:graphicData>
            </a:graphic>
          </wp:inline>
        </w:drawing>
      </w:r>
    </w:p>
    <w:p>
      <w:pPr>
        <w:keepNext w:val="0"/>
        <w:spacing w:before="0" w:after="120" w:line="240" w:lineRule="auto"/>
        <w:jc w:val="center"/>
      </w:pPr>
      <w:r>
        <w:rPr>
          <w:rFonts w:ascii="Calibri" w:hAnsi="Calibri"/>
          <w:b/>
          <w:i w:val="0"/>
          <w:color w:val="005BAA"/>
          <w:sz w:val="56"/>
        </w:rPr>
        <w:t>Flávio Bolsonaro 22</w:t>
      </w:r>
    </w:p>
    <w:p>
      <w:pPr>
        <w:keepNext w:val="0"/>
        <w:spacing w:before="0" w:after="400" w:line="276" w:lineRule="auto"/>
        <w:jc w:val="center"/>
      </w:pPr>
      <w:r>
        <w:rPr>
          <w:rFonts w:ascii="Calibri" w:hAnsi="Calibri"/>
          <w:b w:val="0"/>
          <w:i w:val="0"/>
          <w:color w:val="12324A"/>
          <w:sz w:val="28"/>
        </w:rPr>
        <w:t>Sistema implementável para uma IA criar uma landing page coerente</w:t>
      </w:r>
    </w:p>
    <w:p>
      <w:pPr>
        <w:keepNext w:val="0"/>
        <w:spacing w:before="0" w:after="80" w:line="300" w:lineRule="auto"/>
        <w:jc w:val="center"/>
      </w:pPr>
      <w:r>
        <w:rPr>
          <w:rFonts w:ascii="Calibri" w:hAnsi="Calibri"/>
          <w:b/>
          <w:i w:val="0"/>
          <w:color w:val="5B6770"/>
          <w:sz w:val="22"/>
        </w:rPr>
        <w:t>Guia humano + contrato de máquina</w:t>
      </w:r>
    </w:p>
    <w:p>
      <w:pPr>
        <w:keepNext w:val="0"/>
        <w:spacing w:before="0" w:after="720" w:line="300" w:lineRule="auto"/>
        <w:jc w:val="center"/>
      </w:pPr>
      <w:r>
        <w:rPr>
          <w:rFonts w:ascii="Calibri" w:hAnsi="Calibri"/>
          <w:b w:val="0"/>
          <w:i w:val="0"/>
          <w:color w:val="5B6770"/>
          <w:sz w:val="19"/>
        </w:rPr>
        <w:t>Versão 1.0.0-test  •  20 ago 2026  •  confiança alta para marca e média para extensões de interface</w:t>
      </w:r>
    </w:p>
    <w:p>
      <w:pPr>
        <w:keepNext w:val="0"/>
        <w:shd w:fill="F4F7F5"/>
        <w:spacing w:before="80" w:after="160" w:line="288" w:lineRule="auto"/>
        <w:ind w:left="115" w:right="115"/>
      </w:pPr>
      <w:r>
        <w:rPr>
          <w:rFonts w:ascii="Calibri" w:hAnsi="Calibri"/>
          <w:b/>
          <w:i w:val="0"/>
          <w:color w:val="12B24B"/>
          <w:sz w:val="20"/>
        </w:rPr>
        <w:t xml:space="preserve">ESCOPO  </w:t>
      </w:r>
      <w:r>
        <w:rPr>
          <w:rFonts w:ascii="Calibri" w:hAnsi="Calibri"/>
          <w:b w:val="0"/>
          <w:i w:val="0"/>
          <w:color w:val="12324A"/>
          <w:sz w:val="21"/>
        </w:rPr>
        <w:t>Análise visual de leitura somente. Nenhum dado foi gravado ou alterado no Postgres.</w:t>
      </w:r>
    </w:p>
    <w:p>
      <w:pPr>
        <w:spacing w:after="20"/>
      </w:pPr>
    </w:p>
    <w:p>
      <w:r>
        <w:br w:type="page"/>
      </w:r>
    </w:p>
    <w:p>
      <w:pPr>
        <w:pStyle w:val="Heading1"/>
      </w:pPr>
      <w:r>
        <w:t>1. Leitura executiva</w:t>
      </w:r>
    </w:p>
    <w:p>
      <w:pPr>
        <w:keepNext w:val="0"/>
        <w:spacing w:before="0" w:after="120" w:line="300" w:lineRule="auto"/>
      </w:pPr>
      <w:r>
        <w:rPr>
          <w:rFonts w:ascii="Calibri" w:hAnsi="Calibri"/>
          <w:b w:val="0"/>
          <w:i w:val="0"/>
          <w:color w:val="12324A"/>
          <w:sz w:val="22"/>
        </w:rPr>
        <w:t>A identidade funciona por impacto imediato, não por ornamentação: o numeral 22 é a maior massa, o lettering proprietário Flávio cria personalidade, o retrato oficial aproxima a comunicação e planos azul, verde e amarelo organizam o campo por contraste. Para web, a tradução correta é uma página editorial e fotográfica, com hero forte, poucas ações dominantes e componentes contidos.</w:t>
      </w:r>
    </w:p>
    <w:p>
      <w:pPr>
        <w:keepNext w:val="0"/>
        <w:shd w:fill="FFF4C7"/>
        <w:spacing w:before="80" w:after="160" w:line="288" w:lineRule="auto"/>
        <w:ind w:left="115" w:right="115"/>
      </w:pPr>
      <w:r>
        <w:rPr>
          <w:rFonts w:ascii="Calibri" w:hAnsi="Calibri"/>
          <w:b/>
          <w:i w:val="0"/>
          <w:color w:val="005BAA"/>
          <w:sz w:val="20"/>
        </w:rPr>
        <w:t xml:space="preserve">REGRA CENTRAL  </w:t>
      </w:r>
      <w:r>
        <w:rPr>
          <w:rFonts w:ascii="Calibri" w:hAnsi="Calibri"/>
          <w:b w:val="0"/>
          <w:i w:val="0"/>
          <w:color w:val="12324A"/>
          <w:sz w:val="21"/>
        </w:rPr>
        <w:t>A marca é um ativo imutável. O lettering não pode ser digitado, redesenhado ou recomposto; use somente os lockups oficiais.</w:t>
      </w:r>
    </w:p>
    <w:p>
      <w:pPr>
        <w:spacing w:after="20"/>
      </w:pP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005BAA"/>
            <w:tcMar>
              <w:top w:w="80" w:type="dxa"/>
              <w:start w:w="120" w:type="dxa"/>
              <w:bottom w:w="80" w:type="dxa"/>
              <w:end w:w="120" w:type="dxa"/>
            </w:tcMar>
            <w:vAlign w:val="center"/>
          </w:tcPr>
          <w:p>
            <w:pPr>
              <w:keepNext w:val="0"/>
              <w:spacing w:before="0" w:after="0" w:line="264" w:lineRule="auto"/>
            </w:pPr>
            <w:r>
              <w:rPr>
                <w:rFonts w:ascii="Calibri" w:hAnsi="Calibri"/>
                <w:b/>
                <w:i w:val="0"/>
                <w:color w:val="FFFFFF"/>
                <w:sz w:val="19"/>
              </w:rPr>
              <w:t>Campo</w:t>
            </w:r>
          </w:p>
        </w:tc>
        <w:tc>
          <w:tcPr>
            <w:tcW w:type="dxa" w:w="6660"/>
            <w:shd w:fill="005BAA"/>
            <w:tcMar>
              <w:top w:w="80" w:type="dxa"/>
              <w:start w:w="120" w:type="dxa"/>
              <w:bottom w:w="80" w:type="dxa"/>
              <w:end w:w="120" w:type="dxa"/>
            </w:tcMar>
            <w:vAlign w:val="center"/>
          </w:tcPr>
          <w:p>
            <w:pPr>
              <w:keepNext w:val="0"/>
              <w:spacing w:before="0" w:after="0" w:line="264" w:lineRule="auto"/>
            </w:pPr>
            <w:r>
              <w:rPr>
                <w:rFonts w:ascii="Calibri" w:hAnsi="Calibri"/>
                <w:b/>
                <w:i w:val="0"/>
                <w:color w:val="FFFFFF"/>
                <w:sz w:val="19"/>
              </w:rPr>
              <w:t>Definição</w:t>
            </w:r>
          </w:p>
        </w:tc>
      </w:tr>
      <w:tr>
        <w:trPr>
          <w:cantSplit/>
        </w:trPr>
        <w:tc>
          <w:tcPr>
            <w:tcW w:type="dxa" w:w="2700"/>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Candidato</w:t>
            </w:r>
          </w:p>
        </w:tc>
        <w:tc>
          <w:tcPr>
            <w:tcW w:type="dxa" w:w="6660"/>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Flávio Bolsonaro</w:t>
            </w:r>
          </w:p>
        </w:tc>
      </w:tr>
      <w:tr>
        <w:trPr>
          <w:cantSplit/>
        </w:trPr>
        <w:tc>
          <w:tcPr>
            <w:tcW w:type="dxa" w:w="2700"/>
            <w:shd w:fill="F4F7F5"/>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Campanha identificada</w:t>
            </w:r>
          </w:p>
        </w:tc>
        <w:tc>
          <w:tcPr>
            <w:tcW w:type="dxa" w:w="6660"/>
            <w:shd w:fill="F4F7F5"/>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Presidente • número 22 • VICE Alfredo Gaspar</w:t>
            </w:r>
          </w:p>
        </w:tc>
      </w:tr>
      <w:tr>
        <w:trPr>
          <w:cantSplit/>
        </w:trPr>
        <w:tc>
          <w:tcPr>
            <w:tcW w:type="dxa" w:w="2700"/>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Fonte normativa</w:t>
            </w:r>
          </w:p>
        </w:tc>
        <w:tc>
          <w:tcPr>
            <w:tcW w:type="dxa" w:w="6660"/>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fb_brandbook.pdf, 17 páginas, e LEIA-ME.txt</w:t>
            </w:r>
          </w:p>
        </w:tc>
      </w:tr>
      <w:tr>
        <w:trPr>
          <w:cantSplit/>
        </w:trPr>
        <w:tc>
          <w:tcPr>
            <w:tcW w:type="dxa" w:w="2700"/>
            <w:shd w:fill="F4F7F5"/>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Validação de aplicação</w:t>
            </w:r>
          </w:p>
        </w:tc>
        <w:tc>
          <w:tcPr>
            <w:tcW w:type="dxa" w:w="6660"/>
            <w:shd w:fill="F4F7F5"/>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Bandeira, fly banner, colinha, praguinhas e peça conjunta com vice</w:t>
            </w:r>
          </w:p>
        </w:tc>
      </w:tr>
      <w:tr>
        <w:trPr>
          <w:cantSplit/>
        </w:trPr>
        <w:tc>
          <w:tcPr>
            <w:tcW w:type="dxa" w:w="2700"/>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Confiança</w:t>
            </w:r>
          </w:p>
        </w:tc>
        <w:tc>
          <w:tcPr>
            <w:tcW w:type="dxa" w:w="6660"/>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Alta: marca, cores, tipografia, redução e fundos. Média: layout de landing page.</w:t>
            </w:r>
          </w:p>
        </w:tc>
      </w:tr>
    </w:tbl>
    <w:p>
      <w:pPr>
        <w:spacing w:after="20"/>
      </w:pPr>
    </w:p>
    <w:p>
      <w:pPr>
        <w:pStyle w:val="Heading2"/>
      </w:pPr>
      <w:r>
        <w:t>Como ler as regras</w:t>
      </w:r>
    </w:p>
    <w:p>
      <w:pPr>
        <w:pStyle w:val="ListBullet"/>
        <w:spacing w:after="80" w:line="300" w:lineRule="auto"/>
        <w:ind w:left="540" w:hanging="271"/>
      </w:pPr>
      <w:r>
        <w:rPr>
          <w:rFonts w:ascii="Calibri" w:hAnsi="Calibri"/>
          <w:b w:val="0"/>
          <w:i w:val="0"/>
          <w:color w:val="12324A"/>
          <w:sz w:val="22"/>
        </w:rPr>
        <w:t>Observado: aparece diretamente no manual ou na peça.</w:t>
      </w:r>
    </w:p>
    <w:p>
      <w:pPr>
        <w:pStyle w:val="ListBullet"/>
        <w:spacing w:after="80" w:line="300" w:lineRule="auto"/>
        <w:ind w:left="540" w:hanging="271"/>
      </w:pPr>
      <w:r>
        <w:rPr>
          <w:rFonts w:ascii="Calibri" w:hAnsi="Calibri"/>
          <w:b w:val="0"/>
          <w:i w:val="0"/>
          <w:color w:val="12324A"/>
          <w:sz w:val="22"/>
        </w:rPr>
        <w:t>Inferido: recorrência ou consequência operacional apoiada em mais de uma fonte.</w:t>
      </w:r>
    </w:p>
    <w:p>
      <w:pPr>
        <w:pStyle w:val="ListBullet"/>
        <w:spacing w:after="80" w:line="300" w:lineRule="auto"/>
        <w:ind w:left="540" w:hanging="271"/>
      </w:pPr>
      <w:r>
        <w:rPr>
          <w:rFonts w:ascii="Calibri" w:hAnsi="Calibri"/>
          <w:b w:val="0"/>
          <w:i w:val="0"/>
          <w:color w:val="12324A"/>
          <w:sz w:val="22"/>
        </w:rPr>
        <w:t>Recomendado: decisão nova de interface; não é regra histórica da campanha.</w:t>
      </w:r>
    </w:p>
    <w:p>
      <w:pPr>
        <w:pStyle w:val="ListBullet"/>
        <w:spacing w:after="80" w:line="300" w:lineRule="auto"/>
        <w:ind w:left="540" w:hanging="271"/>
      </w:pPr>
      <w:r>
        <w:rPr>
          <w:rFonts w:ascii="Calibri" w:hAnsi="Calibri"/>
          <w:b w:val="0"/>
          <w:i w:val="0"/>
          <w:color w:val="12324A"/>
          <w:sz w:val="22"/>
        </w:rPr>
        <w:t>Estimado: valor aproximado por amostragem visual quando não há especificação oficial.</w:t>
      </w:r>
    </w:p>
    <w:p>
      <w:pPr>
        <w:pStyle w:val="Heading1"/>
      </w:pPr>
      <w:r>
        <w:t>2. Assinatura visual</w:t>
      </w:r>
    </w:p>
    <w:p>
      <w:pPr>
        <w:pStyle w:val="ListBullet"/>
        <w:spacing w:after="80" w:line="300" w:lineRule="auto"/>
        <w:ind w:left="540" w:hanging="271"/>
      </w:pPr>
      <w:r>
        <w:rPr>
          <w:rFonts w:ascii="Calibri" w:hAnsi="Calibri"/>
          <w:b w:val="0"/>
          <w:i w:val="0"/>
          <w:color w:val="12324A"/>
          <w:sz w:val="22"/>
        </w:rPr>
        <w:t>22 em sans pesada como maior massa tipográfica</w:t>
      </w:r>
    </w:p>
    <w:p>
      <w:pPr>
        <w:pStyle w:val="ListBullet"/>
        <w:spacing w:after="80" w:line="300" w:lineRule="auto"/>
        <w:ind w:left="540" w:hanging="271"/>
      </w:pPr>
      <w:r>
        <w:rPr>
          <w:rFonts w:ascii="Calibri" w:hAnsi="Calibri"/>
          <w:b w:val="0"/>
          <w:i w:val="0"/>
          <w:color w:val="12324A"/>
          <w:sz w:val="22"/>
        </w:rPr>
        <w:t>lettering Flávio inclinado e exclusivo, com detalhe verde-amarelo</w:t>
      </w:r>
    </w:p>
    <w:p>
      <w:pPr>
        <w:pStyle w:val="ListBullet"/>
        <w:spacing w:after="80" w:line="300" w:lineRule="auto"/>
        <w:ind w:left="540" w:hanging="271"/>
      </w:pPr>
      <w:r>
        <w:rPr>
          <w:rFonts w:ascii="Calibri" w:hAnsi="Calibri"/>
          <w:b w:val="0"/>
          <w:i w:val="0"/>
          <w:color w:val="12324A"/>
          <w:sz w:val="22"/>
        </w:rPr>
        <w:t>azul profundo como campo de contraste; amarelo e verde como planos ativos</w:t>
      </w:r>
    </w:p>
    <w:p>
      <w:pPr>
        <w:pStyle w:val="ListBullet"/>
        <w:spacing w:after="80" w:line="300" w:lineRule="auto"/>
        <w:ind w:left="540" w:hanging="271"/>
      </w:pPr>
      <w:r>
        <w:rPr>
          <w:rFonts w:ascii="Calibri" w:hAnsi="Calibri"/>
          <w:b w:val="0"/>
          <w:i w:val="0"/>
          <w:color w:val="12324A"/>
          <w:sz w:val="22"/>
        </w:rPr>
        <w:t>retrato recortado em primeiro plano, luz uniforme e camisa azul-clara</w:t>
      </w:r>
    </w:p>
    <w:p>
      <w:pPr>
        <w:pStyle w:val="ListBullet"/>
        <w:spacing w:after="80" w:line="300" w:lineRule="auto"/>
        <w:ind w:left="540" w:hanging="271"/>
      </w:pPr>
      <w:r>
        <w:rPr>
          <w:rFonts w:ascii="Calibri" w:hAnsi="Calibri"/>
          <w:b w:val="0"/>
          <w:i w:val="0"/>
          <w:color w:val="12324A"/>
          <w:sz w:val="22"/>
        </w:rPr>
        <w:t>diagonais largas e blocos compactos, sem ornamento fino</w:t>
      </w:r>
    </w:p>
    <w:p>
      <w:pPr>
        <w:keepNext w:val="0"/>
        <w:spacing w:before="0" w:after="120" w:line="300" w:lineRule="auto"/>
      </w:pPr>
      <w:r>
        <w:rPr>
          <w:rFonts w:ascii="Calibri" w:hAnsi="Calibri"/>
          <w:b w:val="0"/>
          <w:i w:val="0"/>
          <w:color w:val="12324A"/>
          <w:sz w:val="22"/>
        </w:rPr>
        <w:t>O repertório pode alternar vertical/horizontal, foto presente/ausente e pares de contraste. O que não varia é a prioridade combinada de 22 + nome + retrato/alto contraste. A página deve parecer pertencer à mesma família mesmo quando o lockup não ocupa o centro.</w:t>
      </w:r>
    </w:p>
    <w:p>
      <w:pPr>
        <w:keepNext w:val="0"/>
        <w:spacing w:before="80" w:after="120" w:line="264" w:lineRule="auto"/>
      </w:pPr>
      <w:r>
        <w:rPr>
          <w:rFonts w:ascii="Calibri" w:hAnsi="Calibri"/>
          <w:b w:val="0"/>
          <w:i/>
          <w:color w:val="5B6770"/>
          <w:sz w:val="17"/>
        </w:rPr>
        <w:t>Evidência: brandbook pp. 2–8 e 15–17; bandeira p. 1; fly banner p. 1; praguinhas p. 1.</w:t>
      </w:r>
    </w:p>
    <w:p>
      <w:pPr>
        <w:pStyle w:val="Heading1"/>
      </w:pPr>
      <w:r>
        <w:t>3. Sistema de cor</w:t>
      </w:r>
    </w:p>
    <w:tbl>
      <w:tblPr>
        <w:tblStyle w:val="TableGrid"/>
        <w:tblW w:type="dxa" w:w="9360"/>
        <w:jc w:val="center"/>
        <w:tblLayout w:type="fixed"/>
        <w:tblLook w:firstColumn="1" w:firstRow="1" w:lastColumn="0" w:lastRow="0" w:noHBand="0" w:noVBand="1" w:val="04A0"/>
        <w:tblInd w:w="120" w:type="dxa"/>
      </w:tblPr>
      <w:tblGrid>
        <w:gridCol w:w="700"/>
        <w:gridCol w:w="1800"/>
        <w:gridCol w:w="1150"/>
        <w:gridCol w:w="1900"/>
        <w:gridCol w:w="3810"/>
      </w:tblGrid>
      <w:tr>
        <w:trPr>
          <w:tblHeader w:val="true"/>
        </w:trPr>
        <w:tc>
          <w:tcPr>
            <w:tcW w:type="dxa" w:w="700"/>
            <w:shd w:fill="005BAA"/>
            <w:tcMar>
              <w:top w:w="80" w:type="dxa"/>
              <w:start w:w="120" w:type="dxa"/>
              <w:bottom w:w="80" w:type="dxa"/>
              <w:end w:w="120" w:type="dxa"/>
            </w:tcMar>
            <w:vAlign w:val="center"/>
          </w:tcPr>
          <w:p>
            <w:r>
              <w:rPr>
                <w:rFonts w:ascii="Calibri" w:hAnsi="Calibri"/>
                <w:b/>
                <w:i w:val="0"/>
                <w:color w:val="FFFFFF"/>
                <w:sz w:val="18"/>
              </w:rPr>
              <w:t>Amostra</w:t>
            </w:r>
          </w:p>
        </w:tc>
        <w:tc>
          <w:tcPr>
            <w:tcW w:type="dxa" w:w="1800"/>
            <w:shd w:fill="005BAA"/>
            <w:tcMar>
              <w:top w:w="80" w:type="dxa"/>
              <w:start w:w="120" w:type="dxa"/>
              <w:bottom w:w="80" w:type="dxa"/>
              <w:end w:w="120" w:type="dxa"/>
            </w:tcMar>
            <w:vAlign w:val="center"/>
          </w:tcPr>
          <w:p>
            <w:r>
              <w:rPr>
                <w:rFonts w:ascii="Calibri" w:hAnsi="Calibri"/>
                <w:b/>
                <w:i w:val="0"/>
                <w:color w:val="FFFFFF"/>
                <w:sz w:val="18"/>
              </w:rPr>
              <w:t>Token</w:t>
            </w:r>
          </w:p>
        </w:tc>
        <w:tc>
          <w:tcPr>
            <w:tcW w:type="dxa" w:w="1150"/>
            <w:shd w:fill="005BAA"/>
            <w:tcMar>
              <w:top w:w="80" w:type="dxa"/>
              <w:start w:w="120" w:type="dxa"/>
              <w:bottom w:w="80" w:type="dxa"/>
              <w:end w:w="120" w:type="dxa"/>
            </w:tcMar>
            <w:vAlign w:val="center"/>
          </w:tcPr>
          <w:p>
            <w:r>
              <w:rPr>
                <w:rFonts w:ascii="Calibri" w:hAnsi="Calibri"/>
                <w:b/>
                <w:i w:val="0"/>
                <w:color w:val="FFFFFF"/>
                <w:sz w:val="18"/>
              </w:rPr>
              <w:t>HEX</w:t>
            </w:r>
          </w:p>
        </w:tc>
        <w:tc>
          <w:tcPr>
            <w:tcW w:type="dxa" w:w="1900"/>
            <w:shd w:fill="005BAA"/>
            <w:tcMar>
              <w:top w:w="80" w:type="dxa"/>
              <w:start w:w="120" w:type="dxa"/>
              <w:bottom w:w="80" w:type="dxa"/>
              <w:end w:w="120" w:type="dxa"/>
            </w:tcMar>
            <w:vAlign w:val="center"/>
          </w:tcPr>
          <w:p>
            <w:r>
              <w:rPr>
                <w:rFonts w:ascii="Calibri" w:hAnsi="Calibri"/>
                <w:b/>
                <w:i w:val="0"/>
                <w:color w:val="FFFFFF"/>
                <w:sz w:val="18"/>
              </w:rPr>
              <w:t>Status</w:t>
            </w:r>
          </w:p>
        </w:tc>
        <w:tc>
          <w:tcPr>
            <w:tcW w:type="dxa" w:w="3810"/>
            <w:shd w:fill="005BAA"/>
            <w:tcMar>
              <w:top w:w="80" w:type="dxa"/>
              <w:start w:w="120" w:type="dxa"/>
              <w:bottom w:w="80" w:type="dxa"/>
              <w:end w:w="120" w:type="dxa"/>
            </w:tcMar>
            <w:vAlign w:val="center"/>
          </w:tcPr>
          <w:p>
            <w:r>
              <w:rPr>
                <w:rFonts w:ascii="Calibri" w:hAnsi="Calibri"/>
                <w:b/>
                <w:i w:val="0"/>
                <w:color w:val="FFFFFF"/>
                <w:sz w:val="18"/>
              </w:rPr>
              <w:t>Função</w:t>
            </w:r>
          </w:p>
        </w:tc>
      </w:tr>
      <w:tr>
        <w:trPr>
          <w:cantSplit/>
        </w:trPr>
        <w:tc>
          <w:tcPr>
            <w:tcW w:type="dxa" w:w="700"/>
            <w:shd w:fill="12B24B"/>
            <w:tcMar>
              <w:top w:w="80" w:type="dxa"/>
              <w:start w:w="120" w:type="dxa"/>
              <w:bottom w:w="80" w:type="dxa"/>
              <w:end w:w="120" w:type="dxa"/>
            </w:tcMar>
            <w:vAlign w:val="center"/>
          </w:tcPr>
          <w:p>
            <w:r>
              <w:rPr>
                <w:rFonts w:ascii="Calibri" w:hAnsi="Calibri"/>
                <w:b w:val="0"/>
                <w:i w:val="0"/>
                <w:color w:val="12324A"/>
                <w:sz w:val="17"/>
              </w:rPr>
            </w:r>
          </w:p>
        </w:tc>
        <w:tc>
          <w:tcPr>
            <w:tcW w:type="dxa" w:w="1800"/>
            <w:tcMar>
              <w:top w:w="80" w:type="dxa"/>
              <w:start w:w="120" w:type="dxa"/>
              <w:bottom w:w="80" w:type="dxa"/>
              <w:end w:w="120" w:type="dxa"/>
            </w:tcMar>
            <w:vAlign w:val="center"/>
          </w:tcPr>
          <w:p>
            <w:r>
              <w:rPr>
                <w:rFonts w:ascii="Calibri" w:hAnsi="Calibri"/>
                <w:b/>
                <w:i w:val="0"/>
                <w:color w:val="12324A"/>
                <w:sz w:val="17"/>
              </w:rPr>
              <w:t>Verde principal</w:t>
            </w:r>
          </w:p>
        </w:tc>
        <w:tc>
          <w:tcPr>
            <w:tcW w:type="dxa" w:w="1150"/>
            <w:tcMar>
              <w:top w:w="80" w:type="dxa"/>
              <w:start w:w="120" w:type="dxa"/>
              <w:bottom w:w="80" w:type="dxa"/>
              <w:end w:w="120" w:type="dxa"/>
            </w:tcMar>
            <w:vAlign w:val="center"/>
          </w:tcPr>
          <w:p>
            <w:r>
              <w:rPr>
                <w:rFonts w:ascii="Calibri" w:hAnsi="Calibri"/>
                <w:b/>
                <w:i w:val="0"/>
                <w:color w:val="12324A"/>
                <w:sz w:val="17"/>
              </w:rPr>
              <w:t>#12B24B</w:t>
            </w:r>
          </w:p>
        </w:tc>
        <w:tc>
          <w:tcPr>
            <w:tcW w:type="dxa" w:w="1900"/>
            <w:tcMar>
              <w:top w:w="80" w:type="dxa"/>
              <w:start w:w="120" w:type="dxa"/>
              <w:bottom w:w="80" w:type="dxa"/>
              <w:end w:w="120" w:type="dxa"/>
            </w:tcMar>
            <w:vAlign w:val="center"/>
          </w:tcPr>
          <w:p>
            <w:r>
              <w:rPr>
                <w:rFonts w:ascii="Calibri" w:hAnsi="Calibri"/>
                <w:b w:val="0"/>
                <w:i w:val="0"/>
                <w:color w:val="12324A"/>
                <w:sz w:val="17"/>
              </w:rPr>
              <w:t>oficial</w:t>
            </w:r>
          </w:p>
        </w:tc>
        <w:tc>
          <w:tcPr>
            <w:tcW w:type="dxa" w:w="3810"/>
            <w:tcMar>
              <w:top w:w="80" w:type="dxa"/>
              <w:start w:w="120" w:type="dxa"/>
              <w:bottom w:w="80" w:type="dxa"/>
              <w:end w:w="120" w:type="dxa"/>
            </w:tcMar>
            <w:vAlign w:val="center"/>
          </w:tcPr>
          <w:p>
            <w:r>
              <w:rPr>
                <w:rFonts w:ascii="Calibri" w:hAnsi="Calibri"/>
                <w:b w:val="0"/>
                <w:i w:val="0"/>
                <w:color w:val="12324A"/>
                <w:sz w:val="17"/>
              </w:rPr>
              <w:t>planos, acento e estado positivo</w:t>
            </w:r>
          </w:p>
        </w:tc>
      </w:tr>
      <w:tr>
        <w:trPr>
          <w:cantSplit/>
        </w:trPr>
        <w:tc>
          <w:tcPr>
            <w:tcW w:type="dxa" w:w="700"/>
            <w:shd w:fill="FFCB05"/>
            <w:tcMar>
              <w:top w:w="80" w:type="dxa"/>
              <w:start w:w="120" w:type="dxa"/>
              <w:bottom w:w="80" w:type="dxa"/>
              <w:end w:w="120" w:type="dxa"/>
            </w:tcMar>
            <w:vAlign w:val="center"/>
          </w:tcPr>
          <w:p>
            <w:r>
              <w:rPr>
                <w:rFonts w:ascii="Calibri" w:hAnsi="Calibri"/>
                <w:b w:val="0"/>
                <w:i w:val="0"/>
                <w:color w:val="12324A"/>
                <w:sz w:val="17"/>
              </w:rPr>
            </w:r>
          </w:p>
        </w:tc>
        <w:tc>
          <w:tcPr>
            <w:tcW w:type="dxa" w:w="1800"/>
            <w:tcMar>
              <w:top w:w="80" w:type="dxa"/>
              <w:start w:w="120" w:type="dxa"/>
              <w:bottom w:w="80" w:type="dxa"/>
              <w:end w:w="120" w:type="dxa"/>
            </w:tcMar>
            <w:vAlign w:val="center"/>
          </w:tcPr>
          <w:p>
            <w:r>
              <w:rPr>
                <w:rFonts w:ascii="Calibri" w:hAnsi="Calibri"/>
                <w:b/>
                <w:i w:val="0"/>
                <w:color w:val="12324A"/>
                <w:sz w:val="17"/>
              </w:rPr>
              <w:t>Amarelo principal</w:t>
            </w:r>
          </w:p>
        </w:tc>
        <w:tc>
          <w:tcPr>
            <w:tcW w:type="dxa" w:w="1150"/>
            <w:tcMar>
              <w:top w:w="80" w:type="dxa"/>
              <w:start w:w="120" w:type="dxa"/>
              <w:bottom w:w="80" w:type="dxa"/>
              <w:end w:w="120" w:type="dxa"/>
            </w:tcMar>
            <w:vAlign w:val="center"/>
          </w:tcPr>
          <w:p>
            <w:r>
              <w:rPr>
                <w:rFonts w:ascii="Calibri" w:hAnsi="Calibri"/>
                <w:b/>
                <w:i w:val="0"/>
                <w:color w:val="12324A"/>
                <w:sz w:val="17"/>
              </w:rPr>
              <w:t>#FFCB05</w:t>
            </w:r>
          </w:p>
        </w:tc>
        <w:tc>
          <w:tcPr>
            <w:tcW w:type="dxa" w:w="1900"/>
            <w:tcMar>
              <w:top w:w="80" w:type="dxa"/>
              <w:start w:w="120" w:type="dxa"/>
              <w:bottom w:w="80" w:type="dxa"/>
              <w:end w:w="120" w:type="dxa"/>
            </w:tcMar>
            <w:vAlign w:val="center"/>
          </w:tcPr>
          <w:p>
            <w:r>
              <w:rPr>
                <w:rFonts w:ascii="Calibri" w:hAnsi="Calibri"/>
                <w:b w:val="0"/>
                <w:i w:val="0"/>
                <w:color w:val="12324A"/>
                <w:sz w:val="17"/>
              </w:rPr>
              <w:t>oficial</w:t>
            </w:r>
          </w:p>
        </w:tc>
        <w:tc>
          <w:tcPr>
            <w:tcW w:type="dxa" w:w="3810"/>
            <w:tcMar>
              <w:top w:w="80" w:type="dxa"/>
              <w:start w:w="120" w:type="dxa"/>
              <w:bottom w:w="80" w:type="dxa"/>
              <w:end w:w="120" w:type="dxa"/>
            </w:tcMar>
            <w:vAlign w:val="center"/>
          </w:tcPr>
          <w:p>
            <w:r>
              <w:rPr>
                <w:rFonts w:ascii="Calibri" w:hAnsi="Calibri"/>
                <w:b w:val="0"/>
                <w:i w:val="0"/>
                <w:color w:val="12324A"/>
                <w:sz w:val="17"/>
              </w:rPr>
              <w:t>22, CTA e destaque</w:t>
            </w:r>
          </w:p>
        </w:tc>
      </w:tr>
      <w:tr>
        <w:trPr>
          <w:cantSplit/>
        </w:trPr>
        <w:tc>
          <w:tcPr>
            <w:tcW w:type="dxa" w:w="700"/>
            <w:shd w:fill="005BAA"/>
            <w:tcMar>
              <w:top w:w="80" w:type="dxa"/>
              <w:start w:w="120" w:type="dxa"/>
              <w:bottom w:w="80" w:type="dxa"/>
              <w:end w:w="120" w:type="dxa"/>
            </w:tcMar>
            <w:vAlign w:val="center"/>
          </w:tcPr>
          <w:p>
            <w:r>
              <w:rPr>
                <w:rFonts w:ascii="Calibri" w:hAnsi="Calibri"/>
                <w:b w:val="0"/>
                <w:i w:val="0"/>
                <w:color w:val="12324A"/>
                <w:sz w:val="17"/>
              </w:rPr>
            </w:r>
          </w:p>
        </w:tc>
        <w:tc>
          <w:tcPr>
            <w:tcW w:type="dxa" w:w="1800"/>
            <w:tcMar>
              <w:top w:w="80" w:type="dxa"/>
              <w:start w:w="120" w:type="dxa"/>
              <w:bottom w:w="80" w:type="dxa"/>
              <w:end w:w="120" w:type="dxa"/>
            </w:tcMar>
            <w:vAlign w:val="center"/>
          </w:tcPr>
          <w:p>
            <w:r>
              <w:rPr>
                <w:rFonts w:ascii="Calibri" w:hAnsi="Calibri"/>
                <w:b/>
                <w:i w:val="0"/>
                <w:color w:val="12324A"/>
                <w:sz w:val="17"/>
              </w:rPr>
              <w:t>Azul principal</w:t>
            </w:r>
          </w:p>
        </w:tc>
        <w:tc>
          <w:tcPr>
            <w:tcW w:type="dxa" w:w="1150"/>
            <w:tcMar>
              <w:top w:w="80" w:type="dxa"/>
              <w:start w:w="120" w:type="dxa"/>
              <w:bottom w:w="80" w:type="dxa"/>
              <w:end w:w="120" w:type="dxa"/>
            </w:tcMar>
            <w:vAlign w:val="center"/>
          </w:tcPr>
          <w:p>
            <w:r>
              <w:rPr>
                <w:rFonts w:ascii="Calibri" w:hAnsi="Calibri"/>
                <w:b/>
                <w:i w:val="0"/>
                <w:color w:val="12324A"/>
                <w:sz w:val="17"/>
              </w:rPr>
              <w:t>#005BAA</w:t>
            </w:r>
          </w:p>
        </w:tc>
        <w:tc>
          <w:tcPr>
            <w:tcW w:type="dxa" w:w="1900"/>
            <w:tcMar>
              <w:top w:w="80" w:type="dxa"/>
              <w:start w:w="120" w:type="dxa"/>
              <w:bottom w:w="80" w:type="dxa"/>
              <w:end w:w="120" w:type="dxa"/>
            </w:tcMar>
            <w:vAlign w:val="center"/>
          </w:tcPr>
          <w:p>
            <w:r>
              <w:rPr>
                <w:rFonts w:ascii="Calibri" w:hAnsi="Calibri"/>
                <w:b w:val="0"/>
                <w:i w:val="0"/>
                <w:color w:val="12324A"/>
                <w:sz w:val="17"/>
              </w:rPr>
              <w:t>oficial</w:t>
            </w:r>
          </w:p>
        </w:tc>
        <w:tc>
          <w:tcPr>
            <w:tcW w:type="dxa" w:w="3810"/>
            <w:tcMar>
              <w:top w:w="80" w:type="dxa"/>
              <w:start w:w="120" w:type="dxa"/>
              <w:bottom w:w="80" w:type="dxa"/>
              <w:end w:w="120" w:type="dxa"/>
            </w:tcMar>
            <w:vAlign w:val="center"/>
          </w:tcPr>
          <w:p>
            <w:r>
              <w:rPr>
                <w:rFonts w:ascii="Calibri" w:hAnsi="Calibri"/>
                <w:b w:val="0"/>
                <w:i w:val="0"/>
                <w:color w:val="12324A"/>
                <w:sz w:val="17"/>
              </w:rPr>
              <w:t>fundo dominante, títulos e footer</w:t>
            </w:r>
          </w:p>
        </w:tc>
      </w:tr>
      <w:tr>
        <w:trPr>
          <w:cantSplit/>
        </w:trPr>
        <w:tc>
          <w:tcPr>
            <w:tcW w:type="dxa" w:w="700"/>
            <w:shd w:fill="0072BC"/>
            <w:tcMar>
              <w:top w:w="80" w:type="dxa"/>
              <w:start w:w="120" w:type="dxa"/>
              <w:bottom w:w="80" w:type="dxa"/>
              <w:end w:w="120" w:type="dxa"/>
            </w:tcMar>
            <w:vAlign w:val="center"/>
          </w:tcPr>
          <w:p>
            <w:r>
              <w:rPr>
                <w:rFonts w:ascii="Calibri" w:hAnsi="Calibri"/>
                <w:b w:val="0"/>
                <w:i w:val="0"/>
                <w:color w:val="12324A"/>
                <w:sz w:val="17"/>
              </w:rPr>
            </w:r>
          </w:p>
        </w:tc>
        <w:tc>
          <w:tcPr>
            <w:tcW w:type="dxa" w:w="1800"/>
            <w:tcMar>
              <w:top w:w="80" w:type="dxa"/>
              <w:start w:w="120" w:type="dxa"/>
              <w:bottom w:w="80" w:type="dxa"/>
              <w:end w:w="120" w:type="dxa"/>
            </w:tcMar>
            <w:vAlign w:val="center"/>
          </w:tcPr>
          <w:p>
            <w:r>
              <w:rPr>
                <w:rFonts w:ascii="Calibri" w:hAnsi="Calibri"/>
                <w:b/>
                <w:i w:val="0"/>
                <w:color w:val="12324A"/>
                <w:sz w:val="17"/>
              </w:rPr>
              <w:t>Azul secundário</w:t>
            </w:r>
          </w:p>
        </w:tc>
        <w:tc>
          <w:tcPr>
            <w:tcW w:type="dxa" w:w="1150"/>
            <w:tcMar>
              <w:top w:w="80" w:type="dxa"/>
              <w:start w:w="120" w:type="dxa"/>
              <w:bottom w:w="80" w:type="dxa"/>
              <w:end w:w="120" w:type="dxa"/>
            </w:tcMar>
            <w:vAlign w:val="center"/>
          </w:tcPr>
          <w:p>
            <w:r>
              <w:rPr>
                <w:rFonts w:ascii="Calibri" w:hAnsi="Calibri"/>
                <w:b/>
                <w:i w:val="0"/>
                <w:color w:val="12324A"/>
                <w:sz w:val="17"/>
              </w:rPr>
              <w:t>#0072BC</w:t>
            </w:r>
          </w:p>
        </w:tc>
        <w:tc>
          <w:tcPr>
            <w:tcW w:type="dxa" w:w="1900"/>
            <w:tcMar>
              <w:top w:w="80" w:type="dxa"/>
              <w:start w:w="120" w:type="dxa"/>
              <w:bottom w:w="80" w:type="dxa"/>
              <w:end w:w="120" w:type="dxa"/>
            </w:tcMar>
            <w:vAlign w:val="center"/>
          </w:tcPr>
          <w:p>
            <w:r>
              <w:rPr>
                <w:rFonts w:ascii="Calibri" w:hAnsi="Calibri"/>
                <w:b w:val="0"/>
                <w:i w:val="0"/>
                <w:color w:val="12324A"/>
                <w:sz w:val="17"/>
              </w:rPr>
              <w:t>oficial secundária</w:t>
            </w:r>
          </w:p>
        </w:tc>
        <w:tc>
          <w:tcPr>
            <w:tcW w:type="dxa" w:w="3810"/>
            <w:tcMar>
              <w:top w:w="80" w:type="dxa"/>
              <w:start w:w="120" w:type="dxa"/>
              <w:bottom w:w="80" w:type="dxa"/>
              <w:end w:w="120" w:type="dxa"/>
            </w:tcMar>
            <w:vAlign w:val="center"/>
          </w:tcPr>
          <w:p>
            <w:r>
              <w:rPr>
                <w:rFonts w:ascii="Calibri" w:hAnsi="Calibri"/>
                <w:b w:val="0"/>
                <w:i w:val="0"/>
                <w:color w:val="12324A"/>
                <w:sz w:val="17"/>
              </w:rPr>
              <w:t>variação de fundo</w:t>
            </w:r>
          </w:p>
        </w:tc>
      </w:tr>
      <w:tr>
        <w:trPr>
          <w:cantSplit/>
        </w:trPr>
        <w:tc>
          <w:tcPr>
            <w:tcW w:type="dxa" w:w="700"/>
            <w:shd w:fill="00B49D"/>
            <w:tcMar>
              <w:top w:w="80" w:type="dxa"/>
              <w:start w:w="120" w:type="dxa"/>
              <w:bottom w:w="80" w:type="dxa"/>
              <w:end w:w="120" w:type="dxa"/>
            </w:tcMar>
            <w:vAlign w:val="center"/>
          </w:tcPr>
          <w:p>
            <w:r>
              <w:rPr>
                <w:rFonts w:ascii="Calibri" w:hAnsi="Calibri"/>
                <w:b w:val="0"/>
                <w:i w:val="0"/>
                <w:color w:val="12324A"/>
                <w:sz w:val="17"/>
              </w:rPr>
            </w:r>
          </w:p>
        </w:tc>
        <w:tc>
          <w:tcPr>
            <w:tcW w:type="dxa" w:w="1800"/>
            <w:tcMar>
              <w:top w:w="80" w:type="dxa"/>
              <w:start w:w="120" w:type="dxa"/>
              <w:bottom w:w="80" w:type="dxa"/>
              <w:end w:w="120" w:type="dxa"/>
            </w:tcMar>
            <w:vAlign w:val="center"/>
          </w:tcPr>
          <w:p>
            <w:r>
              <w:rPr>
                <w:rFonts w:ascii="Calibri" w:hAnsi="Calibri"/>
                <w:b/>
                <w:i w:val="0"/>
                <w:color w:val="12324A"/>
                <w:sz w:val="17"/>
              </w:rPr>
              <w:t>Turquesa</w:t>
            </w:r>
          </w:p>
        </w:tc>
        <w:tc>
          <w:tcPr>
            <w:tcW w:type="dxa" w:w="1150"/>
            <w:tcMar>
              <w:top w:w="80" w:type="dxa"/>
              <w:start w:w="120" w:type="dxa"/>
              <w:bottom w:w="80" w:type="dxa"/>
              <w:end w:w="120" w:type="dxa"/>
            </w:tcMar>
            <w:vAlign w:val="center"/>
          </w:tcPr>
          <w:p>
            <w:r>
              <w:rPr>
                <w:rFonts w:ascii="Calibri" w:hAnsi="Calibri"/>
                <w:b/>
                <w:i w:val="0"/>
                <w:color w:val="12324A"/>
                <w:sz w:val="17"/>
              </w:rPr>
              <w:t>#00B49D</w:t>
            </w:r>
          </w:p>
        </w:tc>
        <w:tc>
          <w:tcPr>
            <w:tcW w:type="dxa" w:w="1900"/>
            <w:tcMar>
              <w:top w:w="80" w:type="dxa"/>
              <w:start w:w="120" w:type="dxa"/>
              <w:bottom w:w="80" w:type="dxa"/>
              <w:end w:w="120" w:type="dxa"/>
            </w:tcMar>
            <w:vAlign w:val="center"/>
          </w:tcPr>
          <w:p>
            <w:r>
              <w:rPr>
                <w:rFonts w:ascii="Calibri" w:hAnsi="Calibri"/>
                <w:b w:val="0"/>
                <w:i w:val="0"/>
                <w:color w:val="12324A"/>
                <w:sz w:val="17"/>
              </w:rPr>
              <w:t>oficial secundária</w:t>
            </w:r>
          </w:p>
        </w:tc>
        <w:tc>
          <w:tcPr>
            <w:tcW w:type="dxa" w:w="3810"/>
            <w:tcMar>
              <w:top w:w="80" w:type="dxa"/>
              <w:start w:w="120" w:type="dxa"/>
              <w:bottom w:w="80" w:type="dxa"/>
              <w:end w:w="120" w:type="dxa"/>
            </w:tcMar>
            <w:vAlign w:val="center"/>
          </w:tcPr>
          <w:p>
            <w:r>
              <w:rPr>
                <w:rFonts w:ascii="Calibri" w:hAnsi="Calibri"/>
                <w:b w:val="0"/>
                <w:i w:val="0"/>
                <w:color w:val="12324A"/>
                <w:sz w:val="17"/>
              </w:rPr>
              <w:t>apoio controlado</w:t>
            </w:r>
          </w:p>
        </w:tc>
      </w:tr>
      <w:tr>
        <w:trPr>
          <w:cantSplit/>
        </w:trPr>
        <w:tc>
          <w:tcPr>
            <w:tcW w:type="dxa" w:w="700"/>
            <w:shd w:fill="FAA61A"/>
            <w:tcMar>
              <w:top w:w="80" w:type="dxa"/>
              <w:start w:w="120" w:type="dxa"/>
              <w:bottom w:w="80" w:type="dxa"/>
              <w:end w:w="120" w:type="dxa"/>
            </w:tcMar>
            <w:vAlign w:val="center"/>
          </w:tcPr>
          <w:p>
            <w:r>
              <w:rPr>
                <w:rFonts w:ascii="Calibri" w:hAnsi="Calibri"/>
                <w:b w:val="0"/>
                <w:i w:val="0"/>
                <w:color w:val="12324A"/>
                <w:sz w:val="17"/>
              </w:rPr>
            </w:r>
          </w:p>
        </w:tc>
        <w:tc>
          <w:tcPr>
            <w:tcW w:type="dxa" w:w="1800"/>
            <w:tcMar>
              <w:top w:w="80" w:type="dxa"/>
              <w:start w:w="120" w:type="dxa"/>
              <w:bottom w:w="80" w:type="dxa"/>
              <w:end w:w="120" w:type="dxa"/>
            </w:tcMar>
            <w:vAlign w:val="center"/>
          </w:tcPr>
          <w:p>
            <w:r>
              <w:rPr>
                <w:rFonts w:ascii="Calibri" w:hAnsi="Calibri"/>
                <w:b/>
                <w:i w:val="0"/>
                <w:color w:val="12324A"/>
                <w:sz w:val="17"/>
              </w:rPr>
              <w:t>Laranja</w:t>
            </w:r>
          </w:p>
        </w:tc>
        <w:tc>
          <w:tcPr>
            <w:tcW w:type="dxa" w:w="1150"/>
            <w:tcMar>
              <w:top w:w="80" w:type="dxa"/>
              <w:start w:w="120" w:type="dxa"/>
              <w:bottom w:w="80" w:type="dxa"/>
              <w:end w:w="120" w:type="dxa"/>
            </w:tcMar>
            <w:vAlign w:val="center"/>
          </w:tcPr>
          <w:p>
            <w:r>
              <w:rPr>
                <w:rFonts w:ascii="Calibri" w:hAnsi="Calibri"/>
                <w:b/>
                <w:i w:val="0"/>
                <w:color w:val="12324A"/>
                <w:sz w:val="17"/>
              </w:rPr>
              <w:t>#FAA61A</w:t>
            </w:r>
          </w:p>
        </w:tc>
        <w:tc>
          <w:tcPr>
            <w:tcW w:type="dxa" w:w="1900"/>
            <w:tcMar>
              <w:top w:w="80" w:type="dxa"/>
              <w:start w:w="120" w:type="dxa"/>
              <w:bottom w:w="80" w:type="dxa"/>
              <w:end w:w="120" w:type="dxa"/>
            </w:tcMar>
            <w:vAlign w:val="center"/>
          </w:tcPr>
          <w:p>
            <w:r>
              <w:rPr>
                <w:rFonts w:ascii="Calibri" w:hAnsi="Calibri"/>
                <w:b w:val="0"/>
                <w:i w:val="0"/>
                <w:color w:val="12324A"/>
                <w:sz w:val="17"/>
              </w:rPr>
              <w:t>oficial secundária</w:t>
            </w:r>
          </w:p>
        </w:tc>
        <w:tc>
          <w:tcPr>
            <w:tcW w:type="dxa" w:w="3810"/>
            <w:tcMar>
              <w:top w:w="80" w:type="dxa"/>
              <w:start w:w="120" w:type="dxa"/>
              <w:bottom w:w="80" w:type="dxa"/>
              <w:end w:w="120" w:type="dxa"/>
            </w:tcMar>
            <w:vAlign w:val="center"/>
          </w:tcPr>
          <w:p>
            <w:r>
              <w:rPr>
                <w:rFonts w:ascii="Calibri" w:hAnsi="Calibri"/>
                <w:b w:val="0"/>
                <w:i w:val="0"/>
                <w:color w:val="12324A"/>
                <w:sz w:val="17"/>
              </w:rPr>
              <w:t>acento raro; fundo não homologado</w:t>
            </w:r>
          </w:p>
        </w:tc>
      </w:tr>
    </w:tbl>
    <w:p>
      <w:pPr>
        <w:keepNext w:val="0"/>
        <w:spacing w:before="80" w:after="120" w:line="264" w:lineRule="auto"/>
      </w:pPr>
      <w:r>
        <w:rPr>
          <w:rFonts w:ascii="Calibri" w:hAnsi="Calibri"/>
          <w:b w:val="0"/>
          <w:i/>
          <w:color w:val="5B6770"/>
          <w:sz w:val="17"/>
        </w:rPr>
        <w:t>Valores RGB/HEX oficiais: LEIA-ME e brandbook p. 10. O manual repete a letra C no quarto canal CMYK; provável erro editorial, não corrigido silenciosamente.</w:t>
      </w:r>
    </w:p>
    <w:p>
      <w:pPr>
        <w:keepNext w:val="0"/>
        <w:shd w:fill="E8F2FA"/>
        <w:spacing w:before="80" w:after="160" w:line="288" w:lineRule="auto"/>
        <w:ind w:left="115" w:right="115"/>
      </w:pPr>
      <w:r>
        <w:rPr>
          <w:rFonts w:ascii="Calibri" w:hAnsi="Calibri"/>
          <w:b/>
          <w:i w:val="0"/>
          <w:color w:val="005BAA"/>
          <w:sz w:val="20"/>
        </w:rPr>
        <w:t xml:space="preserve">CONFLITO CONTROLADO  </w:t>
      </w:r>
      <w:r>
        <w:rPr>
          <w:rFonts w:ascii="Calibri" w:hAnsi="Calibri"/>
          <w:b w:val="0"/>
          <w:i w:val="0"/>
          <w:color w:val="12324A"/>
          <w:sz w:val="21"/>
        </w:rPr>
        <w:t>Peças impressas mostram um azul radial estimado de #1C62B7 a #173E7D. Para web, #005BAA é o padrão; a modulação radial azul é variação opcional. Gradientes multicoloridos permanecem proibidos.</w:t>
      </w:r>
    </w:p>
    <w:p>
      <w:pPr>
        <w:spacing w:after="20"/>
      </w:pPr>
    </w:p>
    <w:p>
      <w:pPr>
        <w:pStyle w:val="Heading2"/>
      </w:pPr>
      <w:r>
        <w:t>Combinações</w:t>
      </w:r>
    </w:p>
    <w:p>
      <w:pPr>
        <w:pStyle w:val="ListBullet"/>
        <w:spacing w:after="80" w:line="300" w:lineRule="auto"/>
        <w:ind w:left="540" w:hanging="271"/>
      </w:pPr>
      <w:r>
        <w:rPr>
          <w:rFonts w:ascii="Calibri" w:hAnsi="Calibri"/>
          <w:b w:val="0"/>
          <w:i w:val="0"/>
          <w:color w:val="12324A"/>
          <w:sz w:val="22"/>
        </w:rPr>
        <w:t>Sobre branco/cinza claro: lockup positivo com 22 azul ou verde.</w:t>
      </w:r>
    </w:p>
    <w:p>
      <w:pPr>
        <w:pStyle w:val="ListBullet"/>
        <w:spacing w:after="80" w:line="300" w:lineRule="auto"/>
        <w:ind w:left="540" w:hanging="271"/>
      </w:pPr>
      <w:r>
        <w:rPr>
          <w:rFonts w:ascii="Calibri" w:hAnsi="Calibri"/>
          <w:b w:val="0"/>
          <w:i w:val="0"/>
          <w:color w:val="12324A"/>
          <w:sz w:val="22"/>
        </w:rPr>
        <w:t>Sobre azul: lockup negativo com 22 amarelo ou branco.</w:t>
      </w:r>
    </w:p>
    <w:p>
      <w:pPr>
        <w:pStyle w:val="ListBullet"/>
        <w:spacing w:after="80" w:line="300" w:lineRule="auto"/>
        <w:ind w:left="540" w:hanging="271"/>
      </w:pPr>
      <w:r>
        <w:rPr>
          <w:rFonts w:ascii="Calibri" w:hAnsi="Calibri"/>
          <w:b w:val="0"/>
          <w:i w:val="0"/>
          <w:color w:val="12324A"/>
          <w:sz w:val="22"/>
        </w:rPr>
        <w:t>Sobre verde: lockup negativo branco/amarelo.</w:t>
      </w:r>
    </w:p>
    <w:p>
      <w:pPr>
        <w:pStyle w:val="ListBullet"/>
        <w:spacing w:after="80" w:line="300" w:lineRule="auto"/>
        <w:ind w:left="540" w:hanging="271"/>
      </w:pPr>
      <w:r>
        <w:rPr>
          <w:rFonts w:ascii="Calibri" w:hAnsi="Calibri"/>
          <w:b w:val="0"/>
          <w:i w:val="0"/>
          <w:color w:val="12324A"/>
          <w:sz w:val="22"/>
        </w:rPr>
        <w:t>Sobre amarelo: lockup azul/verde.</w:t>
      </w:r>
    </w:p>
    <w:p>
      <w:pPr>
        <w:pStyle w:val="ListBullet"/>
        <w:spacing w:after="80" w:line="300" w:lineRule="auto"/>
        <w:ind w:left="540" w:hanging="271"/>
      </w:pPr>
      <w:r>
        <w:rPr>
          <w:rFonts w:ascii="Calibri" w:hAnsi="Calibri"/>
          <w:b w:val="0"/>
          <w:i w:val="0"/>
          <w:color w:val="12324A"/>
          <w:sz w:val="22"/>
        </w:rPr>
        <w:t>Azul secundário e turquesa: homologados no manual para a versão horizontal negativa.</w:t>
      </w:r>
    </w:p>
    <w:p>
      <w:pPr>
        <w:pStyle w:val="ListBullet"/>
        <w:spacing w:after="80" w:line="300" w:lineRule="auto"/>
        <w:ind w:left="540" w:hanging="271"/>
      </w:pPr>
      <w:r>
        <w:rPr>
          <w:rFonts w:ascii="Calibri" w:hAnsi="Calibri"/>
          <w:b w:val="0"/>
          <w:i w:val="0"/>
          <w:color w:val="12324A"/>
          <w:sz w:val="22"/>
        </w:rPr>
        <w:t>Laranja: existe na paleta, mas não há fundo de marca homologado no manual.</w:t>
      </w:r>
    </w:p>
    <w:p>
      <w:pPr>
        <w:pStyle w:val="Heading1"/>
      </w:pPr>
      <w:r>
        <w:t>4. Tipografia</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005BAA"/>
            <w:tcMar>
              <w:top w:w="80" w:type="dxa"/>
              <w:start w:w="120" w:type="dxa"/>
              <w:bottom w:w="80" w:type="dxa"/>
              <w:end w:w="120" w:type="dxa"/>
            </w:tcMar>
            <w:vAlign w:val="center"/>
          </w:tcPr>
          <w:p>
            <w:pPr>
              <w:keepNext w:val="0"/>
              <w:spacing w:before="0" w:after="0" w:line="264" w:lineRule="auto"/>
            </w:pPr>
            <w:r>
              <w:rPr>
                <w:rFonts w:ascii="Calibri" w:hAnsi="Calibri"/>
                <w:b/>
                <w:i w:val="0"/>
                <w:color w:val="FFFFFF"/>
                <w:sz w:val="19"/>
              </w:rPr>
              <w:t>Papel</w:t>
            </w:r>
          </w:p>
        </w:tc>
        <w:tc>
          <w:tcPr>
            <w:tcW w:type="dxa" w:w="6660"/>
            <w:shd w:fill="005BAA"/>
            <w:tcMar>
              <w:top w:w="80" w:type="dxa"/>
              <w:start w:w="120" w:type="dxa"/>
              <w:bottom w:w="80" w:type="dxa"/>
              <w:end w:w="120" w:type="dxa"/>
            </w:tcMar>
            <w:vAlign w:val="center"/>
          </w:tcPr>
          <w:p>
            <w:pPr>
              <w:keepNext w:val="0"/>
              <w:spacing w:before="0" w:after="0" w:line="264" w:lineRule="auto"/>
            </w:pPr>
            <w:r>
              <w:rPr>
                <w:rFonts w:ascii="Calibri" w:hAnsi="Calibri"/>
                <w:b/>
                <w:i w:val="0"/>
                <w:color w:val="FFFFFF"/>
                <w:sz w:val="19"/>
              </w:rPr>
              <w:t>Regra</w:t>
            </w:r>
          </w:p>
        </w:tc>
      </w:tr>
      <w:tr>
        <w:trPr>
          <w:cantSplit/>
        </w:trPr>
        <w:tc>
          <w:tcPr>
            <w:tcW w:type="dxa" w:w="2700"/>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Família institucional</w:t>
            </w:r>
          </w:p>
        </w:tc>
        <w:tc>
          <w:tcPr>
            <w:tcW w:type="dxa" w:w="6660"/>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Gotham, explicitamente indicada no brandbook; licença da campanha.</w:t>
            </w:r>
          </w:p>
        </w:tc>
      </w:tr>
      <w:tr>
        <w:trPr>
          <w:cantSplit/>
        </w:trPr>
        <w:tc>
          <w:tcPr>
            <w:tcW w:type="dxa" w:w="2700"/>
            <w:shd w:fill="F4F7F5"/>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Lettering</w:t>
            </w:r>
          </w:p>
        </w:tc>
        <w:tc>
          <w:tcPr>
            <w:tcW w:type="dxa" w:w="6660"/>
            <w:shd w:fill="F4F7F5"/>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Flávio e Vote são desenhos proprietários; usar somente nos ativos oficiais.</w:t>
            </w:r>
          </w:p>
        </w:tc>
      </w:tr>
      <w:tr>
        <w:trPr>
          <w:cantSplit/>
        </w:trPr>
        <w:tc>
          <w:tcPr>
            <w:tcW w:type="dxa" w:w="2700"/>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Display web</w:t>
            </w:r>
          </w:p>
        </w:tc>
        <w:tc>
          <w:tcPr>
            <w:tcW w:type="dxa" w:w="6660"/>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Gotham Black/Bold 800; clamp(2.5rem, 6vw, 5.5rem); line-height 0.95. Recomendado.</w:t>
            </w:r>
          </w:p>
        </w:tc>
      </w:tr>
      <w:tr>
        <w:trPr>
          <w:cantSplit/>
        </w:trPr>
        <w:tc>
          <w:tcPr>
            <w:tcW w:type="dxa" w:w="2700"/>
            <w:shd w:fill="F4F7F5"/>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Títulos</w:t>
            </w:r>
          </w:p>
        </w:tc>
        <w:tc>
          <w:tcPr>
            <w:tcW w:type="dxa" w:w="6660"/>
            <w:shd w:fill="F4F7F5"/>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Gotham Bold 700/800; h2 clamp(2rem, 4vw, 3.5rem); h3 1.25–1.75rem. Recomendado.</w:t>
            </w:r>
          </w:p>
        </w:tc>
      </w:tr>
      <w:tr>
        <w:trPr>
          <w:cantSplit/>
        </w:trPr>
        <w:tc>
          <w:tcPr>
            <w:tcW w:type="dxa" w:w="2700"/>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Corpo</w:t>
            </w:r>
          </w:p>
        </w:tc>
        <w:tc>
          <w:tcPr>
            <w:tcW w:type="dxa" w:w="6660"/>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Gotham Book/Medium 400/500; 16–18px; line-height 1.55. Recomendado.</w:t>
            </w:r>
          </w:p>
        </w:tc>
      </w:tr>
      <w:tr>
        <w:trPr>
          <w:cantSplit/>
        </w:trPr>
        <w:tc>
          <w:tcPr>
            <w:tcW w:type="dxa" w:w="2700"/>
            <w:shd w:fill="F4F7F5"/>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Fallback</w:t>
            </w:r>
          </w:p>
        </w:tc>
        <w:tc>
          <w:tcPr>
            <w:tcW w:type="dxa" w:w="6660"/>
            <w:shd w:fill="F4F7F5"/>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Montserrat, Arial, sans-serif. O fallback não tenta imitar o lettering.</w:t>
            </w:r>
          </w:p>
        </w:tc>
      </w:tr>
      <w:tr>
        <w:trPr>
          <w:cantSplit/>
        </w:trPr>
        <w:tc>
          <w:tcPr>
            <w:tcW w:type="dxa" w:w="2700"/>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Tracking</w:t>
            </w:r>
          </w:p>
        </w:tc>
        <w:tc>
          <w:tcPr>
            <w:tcW w:type="dxa" w:w="6660"/>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0 em títulos e corpo; 0.06em somente em labels curtas em caixa alta. Recomendado.</w:t>
            </w:r>
          </w:p>
        </w:tc>
      </w:tr>
    </w:tbl>
    <w:p>
      <w:pPr>
        <w:spacing w:after="20"/>
      </w:pPr>
    </w:p>
    <w:p>
      <w:pPr>
        <w:keepNext w:val="0"/>
        <w:spacing w:before="80" w:after="120" w:line="264" w:lineRule="auto"/>
      </w:pPr>
      <w:r>
        <w:rPr>
          <w:rFonts w:ascii="Calibri" w:hAnsi="Calibri"/>
          <w:b w:val="0"/>
          <w:i/>
          <w:color w:val="5B6770"/>
          <w:sz w:val="17"/>
        </w:rPr>
        <w:t>Evidência: brandbook p. 9; LEIA-ME. A função de cada peso em interface é recomendada, pois o manual não traz escala web.</w:t>
      </w:r>
    </w:p>
    <w:p>
      <w:pPr>
        <w:pStyle w:val="Heading1"/>
      </w:pPr>
      <w:r>
        <w:t>5. Grid, espaçamento e forma</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005BAA"/>
            <w:tcMar>
              <w:top w:w="80" w:type="dxa"/>
              <w:start w:w="120" w:type="dxa"/>
              <w:bottom w:w="80" w:type="dxa"/>
              <w:end w:w="120" w:type="dxa"/>
            </w:tcMar>
            <w:vAlign w:val="center"/>
          </w:tcPr>
          <w:p>
            <w:pPr>
              <w:keepNext w:val="0"/>
              <w:spacing w:before="0" w:after="0" w:line="264" w:lineRule="auto"/>
            </w:pPr>
            <w:r>
              <w:rPr>
                <w:rFonts w:ascii="Calibri" w:hAnsi="Calibri"/>
                <w:b/>
                <w:i w:val="0"/>
                <w:color w:val="FFFFFF"/>
                <w:sz w:val="19"/>
              </w:rPr>
              <w:t>Token</w:t>
            </w:r>
          </w:p>
        </w:tc>
        <w:tc>
          <w:tcPr>
            <w:tcW w:type="dxa" w:w="6660"/>
            <w:shd w:fill="005BAA"/>
            <w:tcMar>
              <w:top w:w="80" w:type="dxa"/>
              <w:start w:w="120" w:type="dxa"/>
              <w:bottom w:w="80" w:type="dxa"/>
              <w:end w:w="120" w:type="dxa"/>
            </w:tcMar>
            <w:vAlign w:val="center"/>
          </w:tcPr>
          <w:p>
            <w:pPr>
              <w:keepNext w:val="0"/>
              <w:spacing w:before="0" w:after="0" w:line="264" w:lineRule="auto"/>
            </w:pPr>
            <w:r>
              <w:rPr>
                <w:rFonts w:ascii="Calibri" w:hAnsi="Calibri"/>
                <w:b/>
                <w:i w:val="0"/>
                <w:color w:val="FFFFFF"/>
                <w:sz w:val="19"/>
              </w:rPr>
              <w:t>Especificação recomendada</w:t>
            </w:r>
          </w:p>
        </w:tc>
      </w:tr>
      <w:tr>
        <w:trPr>
          <w:cantSplit/>
        </w:trPr>
        <w:tc>
          <w:tcPr>
            <w:tcW w:type="dxa" w:w="2700"/>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Container</w:t>
            </w:r>
          </w:p>
        </w:tc>
        <w:tc>
          <w:tcPr>
            <w:tcW w:type="dxa" w:w="6660"/>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máximo 1200px; padding 24px desktop, 20px tablet, 16px mobile</w:t>
            </w:r>
          </w:p>
        </w:tc>
      </w:tr>
      <w:tr>
        <w:trPr>
          <w:cantSplit/>
        </w:trPr>
        <w:tc>
          <w:tcPr>
            <w:tcW w:type="dxa" w:w="2700"/>
            <w:shd w:fill="F4F7F5"/>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Grid</w:t>
            </w:r>
          </w:p>
        </w:tc>
        <w:tc>
          <w:tcPr>
            <w:tcW w:type="dxa" w:w="6660"/>
            <w:shd w:fill="F4F7F5"/>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12 colunas ≥1024px; 8 colunas 768–1023px; 4 colunas &lt;768px</w:t>
            </w:r>
          </w:p>
        </w:tc>
      </w:tr>
      <w:tr>
        <w:trPr>
          <w:cantSplit/>
        </w:trPr>
        <w:tc>
          <w:tcPr>
            <w:tcW w:type="dxa" w:w="2700"/>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Gutters</w:t>
            </w:r>
          </w:p>
        </w:tc>
        <w:tc>
          <w:tcPr>
            <w:tcW w:type="dxa" w:w="6660"/>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24px / 20px / 16px</w:t>
            </w:r>
          </w:p>
        </w:tc>
      </w:tr>
      <w:tr>
        <w:trPr>
          <w:cantSplit/>
        </w:trPr>
        <w:tc>
          <w:tcPr>
            <w:tcW w:type="dxa" w:w="2700"/>
            <w:shd w:fill="F4F7F5"/>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Escala de espaço</w:t>
            </w:r>
          </w:p>
        </w:tc>
        <w:tc>
          <w:tcPr>
            <w:tcW w:type="dxa" w:w="6660"/>
            <w:shd w:fill="F4F7F5"/>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4, 8, 12, 16, 24, 32, 48, 64, 96, 128px</w:t>
            </w:r>
          </w:p>
        </w:tc>
      </w:tr>
      <w:tr>
        <w:trPr>
          <w:cantSplit/>
        </w:trPr>
        <w:tc>
          <w:tcPr>
            <w:tcW w:type="dxa" w:w="2700"/>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Espaço de seção</w:t>
            </w:r>
          </w:p>
        </w:tc>
        <w:tc>
          <w:tcPr>
            <w:tcW w:type="dxa" w:w="6660"/>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clamp(64px, 9vw, 128px)</w:t>
            </w:r>
          </w:p>
        </w:tc>
      </w:tr>
      <w:tr>
        <w:trPr>
          <w:cantSplit/>
        </w:trPr>
        <w:tc>
          <w:tcPr>
            <w:tcW w:type="dxa" w:w="2700"/>
            <w:shd w:fill="F4F7F5"/>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Raios</w:t>
            </w:r>
          </w:p>
        </w:tc>
        <w:tc>
          <w:tcPr>
            <w:tcW w:type="dxa" w:w="6660"/>
            <w:shd w:fill="F4F7F5"/>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4px controles; 6px botões; máximo 8px cards; pill apenas badges</w:t>
            </w:r>
          </w:p>
        </w:tc>
      </w:tr>
      <w:tr>
        <w:trPr>
          <w:cantSplit/>
        </w:trPr>
        <w:tc>
          <w:tcPr>
            <w:tcW w:type="dxa" w:w="2700"/>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Diagonais</w:t>
            </w:r>
          </w:p>
        </w:tc>
        <w:tc>
          <w:tcPr>
            <w:tcW w:type="dxa" w:w="6660"/>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12° estimado; variação permitida 10°–16°; grandes e estruturais</w:t>
            </w:r>
          </w:p>
        </w:tc>
      </w:tr>
      <w:tr>
        <w:trPr>
          <w:cantSplit/>
        </w:trPr>
        <w:tc>
          <w:tcPr>
            <w:tcW w:type="dxa" w:w="2700"/>
            <w:shd w:fill="F4F7F5"/>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Sombras</w:t>
            </w:r>
          </w:p>
        </w:tc>
        <w:tc>
          <w:tcPr>
            <w:tcW w:type="dxa" w:w="6660"/>
            <w:shd w:fill="F4F7F5"/>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nenhuma na marca; cards no máximo 0 8px 24px rgba(0,45,85,.12)</w:t>
            </w:r>
          </w:p>
        </w:tc>
      </w:tr>
    </w:tbl>
    <w:p>
      <w:pPr>
        <w:spacing w:after="20"/>
      </w:pPr>
    </w:p>
    <w:p>
      <w:pPr>
        <w:keepNext w:val="0"/>
        <w:spacing w:before="0" w:after="120" w:line="300" w:lineRule="auto"/>
      </w:pPr>
      <w:r>
        <w:rPr>
          <w:rFonts w:ascii="Calibri" w:hAnsi="Calibri"/>
          <w:b w:val="0"/>
          <w:i w:val="0"/>
          <w:color w:val="12324A"/>
          <w:sz w:val="22"/>
        </w:rPr>
        <w:t>A composição impressa é densa, mas a landing page não deve copiar essa densidade. Mantenha um eixo forte de alinhamento e permita que apenas retrato ou diagonal extrapole o container. Evite cartões como embalagem de seção e nunca aninhe cards.</w:t>
      </w:r>
    </w:p>
    <w:p>
      <w:pPr>
        <w:pStyle w:val="Heading1"/>
      </w:pPr>
      <w:r>
        <w:t>6. Tratamento de imagens</w:t>
      </w:r>
    </w:p>
    <w:p>
      <w:pPr>
        <w:keepNext w:val="0"/>
        <w:spacing w:before="0" w:after="160" w:line="300" w:lineRule="auto"/>
        <w:jc w:val="center"/>
      </w:pPr>
      <w:r>
        <w:drawing>
          <wp:inline xmlns:a="http://schemas.openxmlformats.org/drawingml/2006/main" xmlns:pic="http://schemas.openxmlformats.org/drawingml/2006/picture">
            <wp:extent cx="2377440" cy="2980445"/>
            <wp:docPr id="2" name="Picture 2" descr="Retrato oficial recortado de Flávio Bolsonaro em camisa azul-clara" title="Retrato oficial"/>
            <wp:cNvGraphicFramePr>
              <a:graphicFrameLocks noChangeAspect="1"/>
            </wp:cNvGraphicFramePr>
            <a:graphic>
              <a:graphicData uri="http://schemas.openxmlformats.org/drawingml/2006/picture">
                <pic:pic>
                  <pic:nvPicPr>
                    <pic:cNvPr id="0" name="photo-small.png"/>
                    <pic:cNvPicPr/>
                  </pic:nvPicPr>
                  <pic:blipFill>
                    <a:blip r:embed="rId12"/>
                    <a:stretch>
                      <a:fillRect/>
                    </a:stretch>
                  </pic:blipFill>
                  <pic:spPr>
                    <a:xfrm>
                      <a:off x="0" y="0"/>
                      <a:ext cx="2377440" cy="2980445"/>
                    </a:xfrm>
                    <a:prstGeom prst="rect"/>
                  </pic:spPr>
                </pic:pic>
              </a:graphicData>
            </a:graphic>
          </wp:inline>
        </w:drawing>
      </w:r>
    </w:p>
    <w:p>
      <w:pPr>
        <w:keepNext w:val="0"/>
        <w:spacing w:before="80" w:after="120" w:line="264" w:lineRule="auto"/>
      </w:pPr>
      <w:r>
        <w:rPr>
          <w:rFonts w:ascii="Calibri" w:hAnsi="Calibri"/>
          <w:b w:val="0"/>
          <w:i/>
          <w:color w:val="5B6770"/>
          <w:sz w:val="17"/>
        </w:rPr>
        <w:t>Ativo observado: flavio22-foto-flavio-corte.png, 4257×5335, RGBA com transparência.</w:t>
      </w:r>
    </w:p>
    <w:p>
      <w:pPr>
        <w:pStyle w:val="ListBullet"/>
        <w:spacing w:after="80" w:line="300" w:lineRule="auto"/>
        <w:ind w:left="540" w:hanging="271"/>
      </w:pPr>
      <w:r>
        <w:rPr>
          <w:rFonts w:ascii="Calibri" w:hAnsi="Calibri"/>
          <w:b w:val="0"/>
          <w:i w:val="0"/>
          <w:color w:val="12324A"/>
          <w:sz w:val="22"/>
        </w:rPr>
        <w:t>Retrato de estúdio, torso/cintura para cima, contato visual direto, sorriso discreto, camisa social azul-clara e luz frontal suave.</w:t>
      </w:r>
    </w:p>
    <w:p>
      <w:pPr>
        <w:pStyle w:val="ListBullet"/>
        <w:spacing w:after="80" w:line="300" w:lineRule="auto"/>
        <w:ind w:left="540" w:hanging="271"/>
      </w:pPr>
      <w:r>
        <w:rPr>
          <w:rFonts w:ascii="Calibri" w:hAnsi="Calibri"/>
          <w:b w:val="0"/>
          <w:i w:val="0"/>
          <w:color w:val="12324A"/>
          <w:sz w:val="22"/>
        </w:rPr>
        <w:t>Usar como cutout ancorado à base/direita do hero; sem máscara circular, card, contorno ou halo.</w:t>
      </w:r>
    </w:p>
    <w:p>
      <w:pPr>
        <w:pStyle w:val="ListBullet"/>
        <w:spacing w:after="80" w:line="300" w:lineRule="auto"/>
        <w:ind w:left="540" w:hanging="271"/>
      </w:pPr>
      <w:r>
        <w:rPr>
          <w:rFonts w:ascii="Calibri" w:hAnsi="Calibri"/>
          <w:b w:val="0"/>
          <w:i w:val="0"/>
          <w:color w:val="12324A"/>
          <w:sz w:val="22"/>
        </w:rPr>
        <w:t>Não remover novamente o fundo nem recolorir roupa/pele; preservar antialiasing e perfil convertido corretamente para sRGB na exportação web.</w:t>
      </w:r>
    </w:p>
    <w:p>
      <w:pPr>
        <w:pStyle w:val="ListBullet"/>
        <w:spacing w:after="80" w:line="300" w:lineRule="auto"/>
        <w:ind w:left="540" w:hanging="271"/>
      </w:pPr>
      <w:r>
        <w:rPr>
          <w:rFonts w:ascii="Calibri" w:hAnsi="Calibri"/>
          <w:b w:val="0"/>
          <w:i w:val="0"/>
          <w:color w:val="12324A"/>
          <w:sz w:val="22"/>
        </w:rPr>
        <w:t>Mobile: recortar no máximo até meio do torso; nunca cortar olhos, queixo ou topo da cabeça.</w:t>
      </w:r>
    </w:p>
    <w:p>
      <w:pPr>
        <w:pStyle w:val="ListBullet"/>
        <w:spacing w:after="80" w:line="300" w:lineRule="auto"/>
        <w:ind w:left="540" w:hanging="271"/>
      </w:pPr>
      <w:r>
        <w:rPr>
          <w:rFonts w:ascii="Calibri" w:hAnsi="Calibri"/>
          <w:b w:val="0"/>
          <w:i w:val="0"/>
          <w:color w:val="12324A"/>
          <w:sz w:val="22"/>
        </w:rPr>
        <w:t>Para dupla: vice à esquerda/recuado e Flávio à direita/frente, com diferença sutil de escala; regra tem confiança média fora da única peça conjunta.</w:t>
      </w:r>
    </w:p>
    <w:p>
      <w:pPr>
        <w:keepNext w:val="0"/>
        <w:shd w:fill="FFF4C7"/>
        <w:spacing w:before="80" w:after="160" w:line="288" w:lineRule="auto"/>
        <w:ind w:left="115" w:right="115"/>
      </w:pPr>
      <w:r>
        <w:rPr>
          <w:rFonts w:ascii="Calibri" w:hAnsi="Calibri"/>
          <w:b/>
          <w:i w:val="0"/>
          <w:color w:val="A61B1B"/>
          <w:sz w:val="20"/>
        </w:rPr>
        <w:t xml:space="preserve">NÃO OBSERVADO  </w:t>
      </w:r>
      <w:r>
        <w:rPr>
          <w:rFonts w:ascii="Calibri" w:hAnsi="Calibri"/>
          <w:b w:val="0"/>
          <w:i w:val="0"/>
          <w:color w:val="12324A"/>
          <w:sz w:val="21"/>
        </w:rPr>
        <w:t>Não há sistema oficial para fotos documentais, multidões, filtros, duotone, vídeo ou banco de imagens. Só introduza essas categorias após aprovação e registro como recomendação.</w:t>
      </w:r>
    </w:p>
    <w:p>
      <w:pPr>
        <w:spacing w:after="20"/>
      </w:pPr>
    </w:p>
    <w:p>
      <w:pPr>
        <w:pStyle w:val="Heading1"/>
      </w:pPr>
      <w:r>
        <w:t>7. Marca e grafismos</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005BAA"/>
            <w:tcMar>
              <w:top w:w="80" w:type="dxa"/>
              <w:start w:w="120" w:type="dxa"/>
              <w:bottom w:w="80" w:type="dxa"/>
              <w:end w:w="120" w:type="dxa"/>
            </w:tcMar>
            <w:vAlign w:val="center"/>
          </w:tcPr>
          <w:p>
            <w:pPr>
              <w:keepNext w:val="0"/>
              <w:spacing w:before="0" w:after="0" w:line="264" w:lineRule="auto"/>
            </w:pPr>
            <w:r>
              <w:rPr>
                <w:rFonts w:ascii="Calibri" w:hAnsi="Calibri"/>
                <w:b/>
                <w:i w:val="0"/>
                <w:color w:val="FFFFFF"/>
                <w:sz w:val="19"/>
              </w:rPr>
              <w:t>Elemento</w:t>
            </w:r>
          </w:p>
        </w:tc>
        <w:tc>
          <w:tcPr>
            <w:tcW w:type="dxa" w:w="6660"/>
            <w:shd w:fill="005BAA"/>
            <w:tcMar>
              <w:top w:w="80" w:type="dxa"/>
              <w:start w:w="120" w:type="dxa"/>
              <w:bottom w:w="80" w:type="dxa"/>
              <w:end w:w="120" w:type="dxa"/>
            </w:tcMar>
            <w:vAlign w:val="center"/>
          </w:tcPr>
          <w:p>
            <w:pPr>
              <w:keepNext w:val="0"/>
              <w:spacing w:before="0" w:after="0" w:line="264" w:lineRule="auto"/>
            </w:pPr>
            <w:r>
              <w:rPr>
                <w:rFonts w:ascii="Calibri" w:hAnsi="Calibri"/>
                <w:b/>
                <w:i w:val="0"/>
                <w:color w:val="FFFFFF"/>
                <w:sz w:val="19"/>
              </w:rPr>
              <w:t>Uso</w:t>
            </w:r>
          </w:p>
        </w:tc>
      </w:tr>
      <w:tr>
        <w:trPr>
          <w:cantSplit/>
        </w:trPr>
        <w:tc>
          <w:tcPr>
            <w:tcW w:type="dxa" w:w="2700"/>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Versões</w:t>
            </w:r>
          </w:p>
        </w:tc>
        <w:tc>
          <w:tcPr>
            <w:tcW w:type="dxa" w:w="6660"/>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Vertical/horizontal, positiva/negativa, com ou sem Vote, conforme arquivo oficial.</w:t>
            </w:r>
          </w:p>
        </w:tc>
      </w:tr>
      <w:tr>
        <w:trPr>
          <w:cantSplit/>
        </w:trPr>
        <w:tc>
          <w:tcPr>
            <w:tcW w:type="dxa" w:w="2700"/>
            <w:shd w:fill="F4F7F5"/>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Mínimo digital</w:t>
            </w:r>
          </w:p>
        </w:tc>
        <w:tc>
          <w:tcPr>
            <w:tcW w:type="dxa" w:w="6660"/>
            <w:shd w:fill="F4F7F5"/>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Vertical: 130px de altura; horizontal: 130px de largura. Observado, brandbook p. 11.</w:t>
            </w:r>
          </w:p>
        </w:tc>
      </w:tr>
      <w:tr>
        <w:trPr>
          <w:cantSplit/>
        </w:trPr>
        <w:tc>
          <w:tcPr>
            <w:tcW w:type="dxa" w:w="2700"/>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Área de segurança</w:t>
            </w:r>
          </w:p>
        </w:tc>
        <w:tc>
          <w:tcPr>
            <w:tcW w:type="dxa" w:w="6660"/>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Módulo X em todos os lados; valor numérico não definido no manual.</w:t>
            </w:r>
          </w:p>
        </w:tc>
      </w:tr>
      <w:tr>
        <w:trPr>
          <w:cantSplit/>
        </w:trPr>
        <w:tc>
          <w:tcPr>
            <w:tcW w:type="dxa" w:w="2700"/>
            <w:shd w:fill="F4F7F5"/>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Diagonais</w:t>
            </w:r>
          </w:p>
        </w:tc>
        <w:tc>
          <w:tcPr>
            <w:tcW w:type="dxa" w:w="6660"/>
            <w:shd w:fill="F4F7F5"/>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Cunhas largas verde/amarelo/azul, recorrentes em bandeira, banner e praguinhas.</w:t>
            </w:r>
          </w:p>
        </w:tc>
      </w:tr>
      <w:tr>
        <w:trPr>
          <w:cantSplit/>
        </w:trPr>
        <w:tc>
          <w:tcPr>
            <w:tcW w:type="dxa" w:w="2700"/>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Faixa de slogan</w:t>
            </w:r>
          </w:p>
        </w:tc>
        <w:tc>
          <w:tcPr>
            <w:tcW w:type="dxa" w:w="6660"/>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Barra azul ou verde com texto branco/amarelo; compacta e de alto contraste.</w:t>
            </w:r>
          </w:p>
        </w:tc>
      </w:tr>
      <w:tr>
        <w:trPr>
          <w:cantSplit/>
        </w:trPr>
        <w:tc>
          <w:tcPr>
            <w:tcW w:type="dxa" w:w="2700"/>
            <w:shd w:fill="F4F7F5"/>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Linha tricolor</w:t>
            </w:r>
          </w:p>
        </w:tc>
        <w:tc>
          <w:tcPr>
            <w:tcW w:type="dxa" w:w="6660"/>
            <w:shd w:fill="F4F7F5"/>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Divisor verde-amarelo-azul inferido do brandbook; opcional, não norma.</w:t>
            </w:r>
          </w:p>
        </w:tc>
      </w:tr>
      <w:tr>
        <w:trPr>
          <w:cantSplit/>
        </w:trPr>
        <w:tc>
          <w:tcPr>
            <w:tcW w:type="dxa" w:w="2700"/>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PL</w:t>
            </w:r>
          </w:p>
        </w:tc>
        <w:tc>
          <w:tcPr>
            <w:tcW w:type="dxa" w:w="6660"/>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Marca pequena e periférica nas aplicações; posição varia. Obrigatoriedade na landing deve ser confirmada.</w:t>
            </w:r>
          </w:p>
        </w:tc>
      </w:tr>
    </w:tbl>
    <w:p>
      <w:pPr>
        <w:spacing w:after="20"/>
      </w:pPr>
    </w:p>
    <w:p>
      <w:pPr>
        <w:pStyle w:val="Heading2"/>
      </w:pPr>
      <w:r>
        <w:t>Combinações proibidas ou não validadas</w:t>
      </w:r>
    </w:p>
    <w:p>
      <w:pPr>
        <w:pStyle w:val="ListBullet"/>
        <w:spacing w:after="80" w:line="300" w:lineRule="auto"/>
        <w:ind w:left="540" w:hanging="271"/>
      </w:pPr>
      <w:r>
        <w:rPr>
          <w:rFonts w:ascii="Calibri" w:hAnsi="Calibri"/>
          <w:b w:val="0"/>
          <w:i w:val="0"/>
          <w:color w:val="12324A"/>
          <w:sz w:val="22"/>
        </w:rPr>
        <w:t>sobre fotografia sem placa sólida</w:t>
      </w:r>
    </w:p>
    <w:p>
      <w:pPr>
        <w:pStyle w:val="ListBullet"/>
        <w:spacing w:after="80" w:line="300" w:lineRule="auto"/>
        <w:ind w:left="540" w:hanging="271"/>
      </w:pPr>
      <w:r>
        <w:rPr>
          <w:rFonts w:ascii="Calibri" w:hAnsi="Calibri"/>
          <w:b w:val="0"/>
          <w:i w:val="0"/>
          <w:color w:val="12324A"/>
          <w:sz w:val="22"/>
        </w:rPr>
        <w:t>fundo laranja</w:t>
      </w:r>
    </w:p>
    <w:p>
      <w:pPr>
        <w:pStyle w:val="ListBullet"/>
        <w:spacing w:after="80" w:line="300" w:lineRule="auto"/>
        <w:ind w:left="540" w:hanging="271"/>
      </w:pPr>
      <w:r>
        <w:rPr>
          <w:rFonts w:ascii="Calibri" w:hAnsi="Calibri"/>
          <w:b w:val="0"/>
          <w:i w:val="0"/>
          <w:color w:val="12324A"/>
          <w:sz w:val="22"/>
        </w:rPr>
        <w:t>monocromia preta</w:t>
      </w:r>
    </w:p>
    <w:p>
      <w:pPr>
        <w:pStyle w:val="ListBullet"/>
        <w:spacing w:after="80" w:line="300" w:lineRule="auto"/>
        <w:ind w:left="540" w:hanging="271"/>
      </w:pPr>
      <w:r>
        <w:rPr>
          <w:rFonts w:ascii="Calibri" w:hAnsi="Calibri"/>
          <w:b w:val="0"/>
          <w:i w:val="0"/>
          <w:color w:val="12324A"/>
          <w:sz w:val="22"/>
        </w:rPr>
        <w:t>gradiente</w:t>
      </w:r>
    </w:p>
    <w:p>
      <w:pPr>
        <w:pStyle w:val="ListBullet"/>
        <w:spacing w:after="80" w:line="300" w:lineRule="auto"/>
        <w:ind w:left="540" w:hanging="271"/>
      </w:pPr>
      <w:r>
        <w:rPr>
          <w:rFonts w:ascii="Calibri" w:hAnsi="Calibri"/>
          <w:b w:val="0"/>
          <w:i w:val="0"/>
          <w:color w:val="12324A"/>
          <w:sz w:val="22"/>
        </w:rPr>
        <w:t>sombra</w:t>
      </w:r>
    </w:p>
    <w:p>
      <w:pPr>
        <w:pStyle w:val="ListBullet"/>
        <w:spacing w:after="80" w:line="300" w:lineRule="auto"/>
        <w:ind w:left="540" w:hanging="271"/>
      </w:pPr>
      <w:r>
        <w:rPr>
          <w:rFonts w:ascii="Calibri" w:hAnsi="Calibri"/>
          <w:b w:val="0"/>
          <w:i w:val="0"/>
          <w:color w:val="12324A"/>
          <w:sz w:val="22"/>
        </w:rPr>
        <w:t>contorno</w:t>
      </w:r>
    </w:p>
    <w:p>
      <w:pPr>
        <w:pStyle w:val="ListBullet"/>
        <w:spacing w:after="80" w:line="300" w:lineRule="auto"/>
        <w:ind w:left="540" w:hanging="271"/>
      </w:pPr>
      <w:r>
        <w:rPr>
          <w:rFonts w:ascii="Calibri" w:hAnsi="Calibri"/>
          <w:b w:val="0"/>
          <w:i w:val="0"/>
          <w:color w:val="12324A"/>
          <w:sz w:val="22"/>
        </w:rPr>
        <w:t>rotação</w:t>
      </w:r>
    </w:p>
    <w:p>
      <w:pPr>
        <w:pStyle w:val="ListBullet"/>
        <w:spacing w:after="80" w:line="300" w:lineRule="auto"/>
        <w:ind w:left="540" w:hanging="271"/>
      </w:pPr>
      <w:r>
        <w:rPr>
          <w:rFonts w:ascii="Calibri" w:hAnsi="Calibri"/>
          <w:b w:val="0"/>
          <w:i w:val="0"/>
          <w:color w:val="12324A"/>
          <w:sz w:val="22"/>
        </w:rPr>
        <w:t>transparência</w:t>
      </w:r>
    </w:p>
    <w:p>
      <w:pPr>
        <w:pStyle w:val="Heading1"/>
      </w:pPr>
      <w:r>
        <w:t>8. Componentes de interface</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005BAA"/>
            <w:tcMar>
              <w:top w:w="80" w:type="dxa"/>
              <w:start w:w="120" w:type="dxa"/>
              <w:bottom w:w="80" w:type="dxa"/>
              <w:end w:w="120" w:type="dxa"/>
            </w:tcMar>
            <w:vAlign w:val="center"/>
          </w:tcPr>
          <w:p>
            <w:pPr>
              <w:keepNext w:val="0"/>
              <w:spacing w:before="0" w:after="0" w:line="264" w:lineRule="auto"/>
            </w:pPr>
            <w:r>
              <w:rPr>
                <w:rFonts w:ascii="Calibri" w:hAnsi="Calibri"/>
                <w:b/>
                <w:i w:val="0"/>
                <w:color w:val="FFFFFF"/>
                <w:sz w:val="19"/>
              </w:rPr>
              <w:t>Componente</w:t>
            </w:r>
          </w:p>
        </w:tc>
        <w:tc>
          <w:tcPr>
            <w:tcW w:type="dxa" w:w="6660"/>
            <w:shd w:fill="005BAA"/>
            <w:tcMar>
              <w:top w:w="80" w:type="dxa"/>
              <w:start w:w="120" w:type="dxa"/>
              <w:bottom w:w="80" w:type="dxa"/>
              <w:end w:w="120" w:type="dxa"/>
            </w:tcMar>
            <w:vAlign w:val="center"/>
          </w:tcPr>
          <w:p>
            <w:pPr>
              <w:keepNext w:val="0"/>
              <w:spacing w:before="0" w:after="0" w:line="264" w:lineRule="auto"/>
            </w:pPr>
            <w:r>
              <w:rPr>
                <w:rFonts w:ascii="Calibri" w:hAnsi="Calibri"/>
                <w:b/>
                <w:i w:val="0"/>
                <w:color w:val="FFFFFF"/>
                <w:sz w:val="19"/>
              </w:rPr>
              <w:t>Regra implementável</w:t>
            </w:r>
          </w:p>
        </w:tc>
      </w:tr>
      <w:tr>
        <w:trPr>
          <w:cantSplit/>
        </w:trPr>
        <w:tc>
          <w:tcPr>
            <w:tcW w:type="dxa" w:w="2700"/>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Button Primary</w:t>
            </w:r>
          </w:p>
        </w:tc>
        <w:tc>
          <w:tcPr>
            <w:tcW w:type="dxa" w:w="6660"/>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Fundo #FFCB05, texto #005BAA, Gotham Bold/700, altura 52px, raio 6px, padding 24px.</w:t>
            </w:r>
          </w:p>
        </w:tc>
      </w:tr>
      <w:tr>
        <w:trPr>
          <w:cantSplit/>
        </w:trPr>
        <w:tc>
          <w:tcPr>
            <w:tcW w:type="dxa" w:w="2700"/>
            <w:shd w:fill="F4F7F5"/>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Button Secondary</w:t>
            </w:r>
          </w:p>
        </w:tc>
        <w:tc>
          <w:tcPr>
            <w:tcW w:type="dxa" w:w="6660"/>
            <w:shd w:fill="F4F7F5"/>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Fundo transparente, borda branca ou azul conforme superfície, altura 52px, raio 6px.</w:t>
            </w:r>
          </w:p>
        </w:tc>
      </w:tr>
      <w:tr>
        <w:trPr>
          <w:cantSplit/>
        </w:trPr>
        <w:tc>
          <w:tcPr>
            <w:tcW w:type="dxa" w:w="2700"/>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Card</w:t>
            </w:r>
          </w:p>
        </w:tc>
        <w:tc>
          <w:tcPr>
            <w:tcW w:type="dxa" w:w="6660"/>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Superfície branca, raio &lt;=8px, borda sutil; sombra somente quando necessária; não aninhar cards.</w:t>
            </w:r>
          </w:p>
        </w:tc>
      </w:tr>
      <w:tr>
        <w:trPr>
          <w:cantSplit/>
        </w:trPr>
        <w:tc>
          <w:tcPr>
            <w:tcW w:type="dxa" w:w="2700"/>
            <w:shd w:fill="F4F7F5"/>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Badge</w:t>
            </w:r>
          </w:p>
        </w:tc>
        <w:tc>
          <w:tcPr>
            <w:tcW w:type="dxa" w:w="6660"/>
            <w:shd w:fill="F4F7F5"/>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Compacto, pill permitido, fundo verde ou amarelo; rótulo curto em caixa alta.</w:t>
            </w:r>
          </w:p>
        </w:tc>
      </w:tr>
      <w:tr>
        <w:trPr>
          <w:cantSplit/>
        </w:trPr>
        <w:tc>
          <w:tcPr>
            <w:tcW w:type="dxa" w:w="2700"/>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Nav</w:t>
            </w:r>
          </w:p>
        </w:tc>
        <w:tc>
          <w:tcPr>
            <w:tcW w:type="dxa" w:w="6660"/>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Texto 15px-16px Medium/Bold, espaçamento amplo, estado ativo por sublinhado sólido.</w:t>
            </w:r>
          </w:p>
        </w:tc>
      </w:tr>
      <w:tr>
        <w:trPr>
          <w:cantSplit/>
        </w:trPr>
        <w:tc>
          <w:tcPr>
            <w:tcW w:type="dxa" w:w="2700"/>
            <w:shd w:fill="F4F7F5"/>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Form Control</w:t>
            </w:r>
          </w:p>
        </w:tc>
        <w:tc>
          <w:tcPr>
            <w:tcW w:type="dxa" w:w="6660"/>
            <w:shd w:fill="F4F7F5"/>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Altura mínima 48px, raio 4px, borda azul a 18%, label externa, erro textual e cromático.</w:t>
            </w:r>
          </w:p>
        </w:tc>
      </w:tr>
      <w:tr>
        <w:trPr>
          <w:cantSplit/>
        </w:trPr>
        <w:tc>
          <w:tcPr>
            <w:tcW w:type="dxa" w:w="2700"/>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Number Highlight</w:t>
            </w:r>
          </w:p>
        </w:tc>
        <w:tc>
          <w:tcPr>
            <w:tcW w:type="dxa" w:w="6660"/>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Numerais em peso 800/900, azul ou amarelo, sem imitar a geometria proprietária do 22 da marca.</w:t>
            </w:r>
          </w:p>
        </w:tc>
      </w:tr>
    </w:tbl>
    <w:p>
      <w:pPr>
        <w:spacing w:after="20"/>
      </w:pPr>
    </w:p>
    <w:p>
      <w:pPr>
        <w:pStyle w:val="Heading2"/>
      </w:pPr>
      <w:r>
        <w:t>Arquitetura recomendada</w:t>
      </w:r>
    </w:p>
    <w:p>
      <w:pPr>
        <w:pStyle w:val="ListNumber"/>
        <w:spacing w:after="80" w:line="300" w:lineRule="auto"/>
        <w:ind w:left="540" w:hanging="271"/>
      </w:pPr>
      <w:r>
        <w:rPr>
          <w:rFonts w:ascii="Calibri" w:hAnsi="Calibri"/>
          <w:b w:val="0"/>
          <w:i w:val="0"/>
          <w:color w:val="12324A"/>
          <w:sz w:val="22"/>
        </w:rPr>
        <w:t>Header: Fundo branco ou azul; logo horizontal oficial &gt;=130px; navegação curta; CTA amarelo ou verde.</w:t>
      </w:r>
    </w:p>
    <w:p>
      <w:pPr>
        <w:pStyle w:val="ListNumber"/>
        <w:spacing w:after="80" w:line="300" w:lineRule="auto"/>
        <w:ind w:left="540" w:hanging="271"/>
      </w:pPr>
      <w:r>
        <w:rPr>
          <w:rFonts w:ascii="Calibri" w:hAnsi="Calibri"/>
          <w:b w:val="0"/>
          <w:i w:val="0"/>
          <w:color w:val="12324A"/>
          <w:sz w:val="22"/>
        </w:rPr>
        <w:t>Hero: Campo azul principal, headline branca com acentos amarelos, retrato oficial recortado à direita, uma diagonal larga e CTA dominante.</w:t>
      </w:r>
    </w:p>
    <w:p>
      <w:pPr>
        <w:pStyle w:val="ListNumber"/>
        <w:spacing w:after="80" w:line="300" w:lineRule="auto"/>
        <w:ind w:left="540" w:hanging="271"/>
      </w:pPr>
      <w:r>
        <w:rPr>
          <w:rFonts w:ascii="Calibri" w:hAnsi="Calibri"/>
          <w:b w:val="0"/>
          <w:i w:val="0"/>
          <w:color w:val="12324A"/>
          <w:sz w:val="22"/>
        </w:rPr>
        <w:t>Priorities: Grade editorial de 3 colunas; itens sem card dentro de card; número/ícone como marcador.</w:t>
      </w:r>
    </w:p>
    <w:p>
      <w:pPr>
        <w:pStyle w:val="ListNumber"/>
        <w:spacing w:after="80" w:line="300" w:lineRule="auto"/>
        <w:ind w:left="540" w:hanging="271"/>
      </w:pPr>
      <w:r>
        <w:rPr>
          <w:rFonts w:ascii="Calibri" w:hAnsi="Calibri"/>
          <w:b w:val="0"/>
          <w:i w:val="0"/>
          <w:color w:val="12324A"/>
          <w:sz w:val="22"/>
        </w:rPr>
        <w:t>Biography: Faixa clara, fotografia documental apenas se fornecida; caso contrário, reutilizar retrato oficial com enquadramento diferente sem filtro.</w:t>
      </w:r>
    </w:p>
    <w:p>
      <w:pPr>
        <w:pStyle w:val="ListNumber"/>
        <w:spacing w:after="80" w:line="300" w:lineRule="auto"/>
        <w:ind w:left="540" w:hanging="271"/>
      </w:pPr>
      <w:r>
        <w:rPr>
          <w:rFonts w:ascii="Calibri" w:hAnsi="Calibri"/>
          <w:b w:val="0"/>
          <w:i w:val="0"/>
          <w:color w:val="12324A"/>
          <w:sz w:val="22"/>
        </w:rPr>
        <w:t>Agenda_Media: Lista cronológica ou grade simples; miniaturas reais e legíveis; evitar mosaico decorativo.</w:t>
      </w:r>
    </w:p>
    <w:p>
      <w:pPr>
        <w:pStyle w:val="ListNumber"/>
        <w:spacing w:after="80" w:line="300" w:lineRule="auto"/>
        <w:ind w:left="540" w:hanging="271"/>
      </w:pPr>
      <w:r>
        <w:rPr>
          <w:rFonts w:ascii="Calibri" w:hAnsi="Calibri"/>
          <w:b w:val="0"/>
          <w:i w:val="0"/>
          <w:color w:val="12324A"/>
          <w:sz w:val="22"/>
        </w:rPr>
        <w:t>Form: Campos de 48px-56px, rótulos sempre visíveis, foco distinto e consentimento explícito.</w:t>
      </w:r>
    </w:p>
    <w:p>
      <w:pPr>
        <w:pStyle w:val="ListNumber"/>
        <w:spacing w:after="80" w:line="300" w:lineRule="auto"/>
        <w:ind w:left="540" w:hanging="271"/>
      </w:pPr>
      <w:r>
        <w:rPr>
          <w:rFonts w:ascii="Calibri" w:hAnsi="Calibri"/>
          <w:b w:val="0"/>
          <w:i w:val="0"/>
          <w:color w:val="12324A"/>
          <w:sz w:val="22"/>
        </w:rPr>
        <w:t>Cta: Banda azul ou verde; uma ação primária; alto contraste e frase curta.</w:t>
      </w:r>
    </w:p>
    <w:p>
      <w:pPr>
        <w:pStyle w:val="ListNumber"/>
        <w:spacing w:after="80" w:line="300" w:lineRule="auto"/>
        <w:ind w:left="540" w:hanging="271"/>
      </w:pPr>
      <w:r>
        <w:rPr>
          <w:rFonts w:ascii="Calibri" w:hAnsi="Calibri"/>
          <w:b w:val="0"/>
          <w:i w:val="0"/>
          <w:color w:val="12324A"/>
          <w:sz w:val="22"/>
        </w:rPr>
        <w:t>Footer: Azul principal; marca negativa oficial; links e textos legais preservados exatamente como fornecidos.</w:t>
      </w:r>
    </w:p>
    <w:p>
      <w:pPr>
        <w:pStyle w:val="Heading1"/>
      </w:pPr>
      <w:r>
        <w:t>9. Comportamento responsivo</w:t>
      </w:r>
    </w:p>
    <w:p>
      <w:pPr>
        <w:pStyle w:val="Heading2"/>
      </w:pPr>
      <w:r>
        <w:t>Desktop</w:t>
      </w:r>
    </w:p>
    <w:p>
      <w:pPr>
        <w:pStyle w:val="ListBullet"/>
        <w:spacing w:after="80" w:line="300" w:lineRule="auto"/>
        <w:ind w:left="540" w:hanging="271"/>
      </w:pPr>
      <w:r>
        <w:rPr>
          <w:rFonts w:ascii="Calibri" w:hAnsi="Calibri"/>
          <w:b w:val="0"/>
          <w:i w:val="0"/>
          <w:color w:val="12324A"/>
          <w:sz w:val="22"/>
        </w:rPr>
        <w:t>Hero em duas áreas assimétricas, sem card envolvente</w:t>
      </w:r>
    </w:p>
    <w:p>
      <w:pPr>
        <w:pStyle w:val="ListBullet"/>
        <w:spacing w:after="80" w:line="300" w:lineRule="auto"/>
        <w:ind w:left="540" w:hanging="271"/>
      </w:pPr>
      <w:r>
        <w:rPr>
          <w:rFonts w:ascii="Calibri" w:hAnsi="Calibri"/>
          <w:b w:val="0"/>
          <w:i w:val="0"/>
          <w:color w:val="12324A"/>
          <w:sz w:val="22"/>
        </w:rPr>
        <w:t>Retrato ocupa 42%-55% da largura e pode tocar a borda inferior</w:t>
      </w:r>
    </w:p>
    <w:p>
      <w:pPr>
        <w:pStyle w:val="ListBullet"/>
        <w:spacing w:after="80" w:line="300" w:lineRule="auto"/>
        <w:ind w:left="540" w:hanging="271"/>
      </w:pPr>
      <w:r>
        <w:rPr>
          <w:rFonts w:ascii="Calibri" w:hAnsi="Calibri"/>
          <w:b w:val="0"/>
          <w:i w:val="0"/>
          <w:color w:val="12324A"/>
          <w:sz w:val="22"/>
        </w:rPr>
        <w:t>Logo horizontal no header; vertical apenas em espaços amplos</w:t>
      </w:r>
    </w:p>
    <w:p>
      <w:pPr>
        <w:pStyle w:val="Heading2"/>
      </w:pPr>
      <w:r>
        <w:t>Tablet</w:t>
      </w:r>
    </w:p>
    <w:p>
      <w:pPr>
        <w:pStyle w:val="ListBullet"/>
        <w:spacing w:after="80" w:line="300" w:lineRule="auto"/>
        <w:ind w:left="540" w:hanging="271"/>
      </w:pPr>
      <w:r>
        <w:rPr>
          <w:rFonts w:ascii="Calibri" w:hAnsi="Calibri"/>
          <w:b w:val="0"/>
          <w:i w:val="0"/>
          <w:color w:val="12324A"/>
          <w:sz w:val="22"/>
        </w:rPr>
        <w:t>Grid de 8 colunas</w:t>
      </w:r>
    </w:p>
    <w:p>
      <w:pPr>
        <w:pStyle w:val="ListBullet"/>
        <w:spacing w:after="80" w:line="300" w:lineRule="auto"/>
        <w:ind w:left="540" w:hanging="271"/>
      </w:pPr>
      <w:r>
        <w:rPr>
          <w:rFonts w:ascii="Calibri" w:hAnsi="Calibri"/>
          <w:b w:val="0"/>
          <w:i w:val="0"/>
          <w:color w:val="12324A"/>
          <w:sz w:val="22"/>
        </w:rPr>
        <w:t>Hero mantém duas áreas se texto couber; caso contrário empilha</w:t>
      </w:r>
    </w:p>
    <w:p>
      <w:pPr>
        <w:pStyle w:val="ListBullet"/>
        <w:spacing w:after="80" w:line="300" w:lineRule="auto"/>
        <w:ind w:left="540" w:hanging="271"/>
      </w:pPr>
      <w:r>
        <w:rPr>
          <w:rFonts w:ascii="Calibri" w:hAnsi="Calibri"/>
          <w:b w:val="0"/>
          <w:i w:val="0"/>
          <w:color w:val="12324A"/>
          <w:sz w:val="22"/>
        </w:rPr>
        <w:t>Diagonais simplificadas para evitar ruído</w:t>
      </w:r>
    </w:p>
    <w:p>
      <w:pPr>
        <w:pStyle w:val="Heading2"/>
      </w:pPr>
      <w:r>
        <w:t>Mobile</w:t>
      </w:r>
    </w:p>
    <w:p>
      <w:pPr>
        <w:pStyle w:val="ListBullet"/>
        <w:spacing w:after="80" w:line="300" w:lineRule="auto"/>
        <w:ind w:left="540" w:hanging="271"/>
      </w:pPr>
      <w:r>
        <w:rPr>
          <w:rFonts w:ascii="Calibri" w:hAnsi="Calibri"/>
          <w:b w:val="0"/>
          <w:i w:val="0"/>
          <w:color w:val="12324A"/>
          <w:sz w:val="22"/>
        </w:rPr>
        <w:t>Grid de 4 colunas</w:t>
      </w:r>
    </w:p>
    <w:p>
      <w:pPr>
        <w:pStyle w:val="ListBullet"/>
        <w:spacing w:after="80" w:line="300" w:lineRule="auto"/>
        <w:ind w:left="540" w:hanging="271"/>
      </w:pPr>
      <w:r>
        <w:rPr>
          <w:rFonts w:ascii="Calibri" w:hAnsi="Calibri"/>
          <w:b w:val="0"/>
          <w:i w:val="0"/>
          <w:color w:val="12324A"/>
          <w:sz w:val="22"/>
        </w:rPr>
        <w:t>Header com logo horizontal &gt;=130px e menu por ícone</w:t>
      </w:r>
    </w:p>
    <w:p>
      <w:pPr>
        <w:pStyle w:val="ListBullet"/>
        <w:spacing w:after="80" w:line="300" w:lineRule="auto"/>
        <w:ind w:left="540" w:hanging="271"/>
      </w:pPr>
      <w:r>
        <w:rPr>
          <w:rFonts w:ascii="Calibri" w:hAnsi="Calibri"/>
          <w:b w:val="0"/>
          <w:i w:val="0"/>
          <w:color w:val="12324A"/>
          <w:sz w:val="22"/>
        </w:rPr>
        <w:t>Hero empilhado, CTA com largura total, retrato abaixo do texto</w:t>
      </w:r>
    </w:p>
    <w:p>
      <w:pPr>
        <w:pStyle w:val="ListBullet"/>
        <w:spacing w:after="80" w:line="300" w:lineRule="auto"/>
        <w:ind w:left="540" w:hanging="271"/>
      </w:pPr>
      <w:r>
        <w:rPr>
          <w:rFonts w:ascii="Calibri" w:hAnsi="Calibri"/>
          <w:b w:val="0"/>
          <w:i w:val="0"/>
          <w:color w:val="12324A"/>
          <w:sz w:val="22"/>
        </w:rPr>
        <w:t>Títulos sem escala por viewport; usar breakpoints/clamp com limites</w:t>
      </w:r>
    </w:p>
    <w:p>
      <w:pPr>
        <w:pStyle w:val="ListBullet"/>
        <w:spacing w:after="80" w:line="300" w:lineRule="auto"/>
        <w:ind w:left="540" w:hanging="271"/>
      </w:pPr>
      <w:r>
        <w:rPr>
          <w:rFonts w:ascii="Calibri" w:hAnsi="Calibri"/>
          <w:b w:val="0"/>
          <w:i w:val="0"/>
          <w:color w:val="12324A"/>
          <w:sz w:val="22"/>
        </w:rPr>
        <w:t>Cards em coluna única e formulário sem duas colunas</w:t>
      </w:r>
    </w:p>
    <w:p>
      <w:pPr>
        <w:keepNext w:val="0"/>
        <w:shd w:fill="E8F2FA"/>
        <w:spacing w:before="80" w:after="160" w:line="288" w:lineRule="auto"/>
        <w:ind w:left="115" w:right="115"/>
      </w:pPr>
      <w:r>
        <w:rPr>
          <w:rFonts w:ascii="Calibri" w:hAnsi="Calibri"/>
          <w:b/>
          <w:i w:val="0"/>
          <w:color w:val="005BAA"/>
          <w:sz w:val="20"/>
        </w:rPr>
        <w:t xml:space="preserve">PROTEÇÃO DE LAYOUT  </w:t>
      </w:r>
      <w:r>
        <w:rPr>
          <w:rFonts w:ascii="Calibri" w:hAnsi="Calibri"/>
          <w:b w:val="0"/>
          <w:i w:val="0"/>
          <w:color w:val="12324A"/>
          <w:sz w:val="21"/>
        </w:rPr>
        <w:t>Defina dimensões estáveis para logo, retrato, botões e grids. Nenhum breakpoint pode apresentar overflow horizontal, texto sobre rosto ou mudança de layout provocada por hover/loading.</w:t>
      </w:r>
    </w:p>
    <w:p>
      <w:pPr>
        <w:spacing w:after="20"/>
      </w:pPr>
    </w:p>
    <w:p>
      <w:pPr>
        <w:pStyle w:val="Heading1"/>
      </w:pPr>
      <w:r>
        <w:t>10. Aplicação prática</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trPr>
        <w:tc>
          <w:tcPr>
            <w:tcW w:type="dxa" w:w="4680"/>
            <w:shd w:fill="12B24B"/>
            <w:tcMar>
              <w:top w:w="80" w:type="dxa"/>
              <w:start w:w="120" w:type="dxa"/>
              <w:bottom w:w="80" w:type="dxa"/>
              <w:end w:w="120" w:type="dxa"/>
            </w:tcMar>
            <w:vAlign w:val="center"/>
          </w:tcPr>
          <w:p>
            <w:r>
              <w:rPr>
                <w:rFonts w:ascii="Calibri" w:hAnsi="Calibri"/>
                <w:b/>
                <w:i w:val="0"/>
                <w:color w:val="FFFFFF"/>
                <w:sz w:val="20"/>
              </w:rPr>
              <w:t>Faça</w:t>
            </w:r>
          </w:p>
        </w:tc>
        <w:tc>
          <w:tcPr>
            <w:tcW w:type="dxa" w:w="4680"/>
            <w:shd w:fill="A61B1B"/>
            <w:tcMar>
              <w:top w:w="80" w:type="dxa"/>
              <w:start w:w="120" w:type="dxa"/>
              <w:bottom w:w="80" w:type="dxa"/>
              <w:end w:w="120" w:type="dxa"/>
            </w:tcMar>
            <w:vAlign w:val="center"/>
          </w:tcPr>
          <w:p>
            <w:r>
              <w:rPr>
                <w:rFonts w:ascii="Calibri" w:hAnsi="Calibri"/>
                <w:b/>
                <w:i w:val="0"/>
                <w:color w:val="FFFFFF"/>
                <w:sz w:val="20"/>
              </w:rPr>
              <w:t>Evite</w:t>
            </w:r>
          </w:p>
        </w:tc>
      </w:tr>
      <w:tr>
        <w:trPr>
          <w:cantSplit/>
        </w:trPr>
        <w:tc>
          <w:tcPr>
            <w:tcW w:type="dxa" w:w="4680"/>
            <w:tcMar>
              <w:top w:w="80" w:type="dxa"/>
              <w:start w:w="120" w:type="dxa"/>
              <w:bottom w:w="80" w:type="dxa"/>
              <w:end w:w="120" w:type="dxa"/>
            </w:tcMar>
            <w:vAlign w:val="center"/>
          </w:tcPr>
          <w:p>
            <w:r>
              <w:rPr>
                <w:rFonts w:ascii="Calibri" w:hAnsi="Calibri"/>
                <w:b w:val="0"/>
                <w:i w:val="0"/>
                <w:color w:val="12324A"/>
                <w:sz w:val="18"/>
              </w:rPr>
              <w:t>Usar os lockups oficiais e respeitar mínimos digitais.</w:t>
            </w:r>
          </w:p>
        </w:tc>
        <w:tc>
          <w:tcPr>
            <w:tcW w:type="dxa" w:w="4680"/>
            <w:tcMar>
              <w:top w:w="80" w:type="dxa"/>
              <w:start w:w="120" w:type="dxa"/>
              <w:bottom w:w="80" w:type="dxa"/>
              <w:end w:w="120" w:type="dxa"/>
            </w:tcMar>
            <w:vAlign w:val="center"/>
          </w:tcPr>
          <w:p>
            <w:r>
              <w:rPr>
                <w:rFonts w:ascii="Calibri" w:hAnsi="Calibri"/>
                <w:b w:val="0"/>
                <w:i w:val="0"/>
                <w:color w:val="12324A"/>
                <w:sz w:val="18"/>
              </w:rPr>
              <w:t>Digitar Flávio com uma fonte cursiva substituta.</w:t>
            </w:r>
          </w:p>
        </w:tc>
      </w:tr>
      <w:tr>
        <w:trPr>
          <w:cantSplit/>
        </w:trPr>
        <w:tc>
          <w:tcPr>
            <w:tcW w:type="dxa" w:w="4680"/>
            <w:tcMar>
              <w:top w:w="80" w:type="dxa"/>
              <w:start w:w="120" w:type="dxa"/>
              <w:bottom w:w="80" w:type="dxa"/>
              <w:end w:w="120" w:type="dxa"/>
            </w:tcMar>
            <w:vAlign w:val="center"/>
          </w:tcPr>
          <w:p>
            <w:r>
              <w:rPr>
                <w:rFonts w:ascii="Calibri" w:hAnsi="Calibri"/>
                <w:b w:val="0"/>
                <w:i w:val="0"/>
                <w:color w:val="12324A"/>
                <w:sz w:val="18"/>
              </w:rPr>
              <w:t>Fazer o 22, a headline ou o retrato dominar cada composição.</w:t>
            </w:r>
          </w:p>
        </w:tc>
        <w:tc>
          <w:tcPr>
            <w:tcW w:type="dxa" w:w="4680"/>
            <w:tcMar>
              <w:top w:w="80" w:type="dxa"/>
              <w:start w:w="120" w:type="dxa"/>
              <w:bottom w:w="80" w:type="dxa"/>
              <w:end w:w="120" w:type="dxa"/>
            </w:tcMar>
            <w:vAlign w:val="center"/>
          </w:tcPr>
          <w:p>
            <w:r>
              <w:rPr>
                <w:rFonts w:ascii="Calibri" w:hAnsi="Calibri"/>
                <w:b w:val="0"/>
                <w:i w:val="0"/>
                <w:color w:val="12324A"/>
                <w:sz w:val="18"/>
              </w:rPr>
              <w:t>Aplicar gradientes, glassmorphism, texturas ou sombras na marca; o fundo pode usar apenas modulação radial azul discreta.</w:t>
            </w:r>
          </w:p>
        </w:tc>
      </w:tr>
      <w:tr>
        <w:trPr>
          <w:cantSplit/>
        </w:trPr>
        <w:tc>
          <w:tcPr>
            <w:tcW w:type="dxa" w:w="4680"/>
            <w:tcMar>
              <w:top w:w="80" w:type="dxa"/>
              <w:start w:w="120" w:type="dxa"/>
              <w:bottom w:w="80" w:type="dxa"/>
              <w:end w:w="120" w:type="dxa"/>
            </w:tcMar>
            <w:vAlign w:val="center"/>
          </w:tcPr>
          <w:p>
            <w:r>
              <w:rPr>
                <w:rFonts w:ascii="Calibri" w:hAnsi="Calibri"/>
                <w:b w:val="0"/>
                <w:i w:val="0"/>
                <w:color w:val="12324A"/>
                <w:sz w:val="18"/>
              </w:rPr>
              <w:t>Usar cores chapadas e diagonais largas.</w:t>
            </w:r>
          </w:p>
        </w:tc>
        <w:tc>
          <w:tcPr>
            <w:tcW w:type="dxa" w:w="4680"/>
            <w:tcMar>
              <w:top w:w="80" w:type="dxa"/>
              <w:start w:w="120" w:type="dxa"/>
              <w:bottom w:w="80" w:type="dxa"/>
              <w:end w:w="120" w:type="dxa"/>
            </w:tcMar>
            <w:vAlign w:val="center"/>
          </w:tcPr>
          <w:p>
            <w:r>
              <w:rPr>
                <w:rFonts w:ascii="Calibri" w:hAnsi="Calibri"/>
                <w:b w:val="0"/>
                <w:i w:val="0"/>
                <w:color w:val="12324A"/>
                <w:sz w:val="18"/>
              </w:rPr>
              <w:t>Usar as seis cores com o mesmo peso.</w:t>
            </w:r>
          </w:p>
        </w:tc>
      </w:tr>
      <w:tr>
        <w:trPr>
          <w:cantSplit/>
        </w:trPr>
        <w:tc>
          <w:tcPr>
            <w:tcW w:type="dxa" w:w="4680"/>
            <w:tcMar>
              <w:top w:w="80" w:type="dxa"/>
              <w:start w:w="120" w:type="dxa"/>
              <w:bottom w:w="80" w:type="dxa"/>
              <w:end w:w="120" w:type="dxa"/>
            </w:tcMar>
            <w:vAlign w:val="center"/>
          </w:tcPr>
          <w:p>
            <w:r>
              <w:rPr>
                <w:rFonts w:ascii="Calibri" w:hAnsi="Calibri"/>
                <w:b w:val="0"/>
                <w:i w:val="0"/>
                <w:color w:val="12324A"/>
                <w:sz w:val="18"/>
              </w:rPr>
              <w:t>Preservar o recorte e a luz natural do retrato oficial.</w:t>
            </w:r>
          </w:p>
        </w:tc>
        <w:tc>
          <w:tcPr>
            <w:tcW w:type="dxa" w:w="4680"/>
            <w:tcMar>
              <w:top w:w="80" w:type="dxa"/>
              <w:start w:w="120" w:type="dxa"/>
              <w:bottom w:w="80" w:type="dxa"/>
              <w:end w:w="120" w:type="dxa"/>
            </w:tcMar>
            <w:vAlign w:val="center"/>
          </w:tcPr>
          <w:p>
            <w:r>
              <w:rPr>
                <w:rFonts w:ascii="Calibri" w:hAnsi="Calibri"/>
                <w:b w:val="0"/>
                <w:i w:val="0"/>
                <w:color w:val="12324A"/>
                <w:sz w:val="18"/>
              </w:rPr>
              <w:t>Colocar a marca diretamente sobre fotografia sem versão homologada e contraste sólido.</w:t>
            </w:r>
          </w:p>
        </w:tc>
      </w:tr>
      <w:tr>
        <w:trPr>
          <w:cantSplit/>
        </w:trPr>
        <w:tc>
          <w:tcPr>
            <w:tcW w:type="dxa" w:w="4680"/>
            <w:tcMar>
              <w:top w:w="80" w:type="dxa"/>
              <w:start w:w="120" w:type="dxa"/>
              <w:bottom w:w="80" w:type="dxa"/>
              <w:end w:w="120" w:type="dxa"/>
            </w:tcMar>
            <w:vAlign w:val="center"/>
          </w:tcPr>
          <w:p>
            <w:r>
              <w:rPr>
                <w:rFonts w:ascii="Calibri" w:hAnsi="Calibri"/>
                <w:b w:val="0"/>
                <w:i w:val="0"/>
                <w:color w:val="12324A"/>
                <w:sz w:val="18"/>
              </w:rPr>
              <w:t>Manter textos legais, nomes, número e slogans exatamente como fornecidos.</w:t>
            </w:r>
          </w:p>
        </w:tc>
        <w:tc>
          <w:tcPr>
            <w:tcW w:type="dxa" w:w="4680"/>
            <w:tcMar>
              <w:top w:w="80" w:type="dxa"/>
              <w:start w:w="120" w:type="dxa"/>
              <w:bottom w:w="80" w:type="dxa"/>
              <w:end w:w="120" w:type="dxa"/>
            </w:tcMar>
            <w:vAlign w:val="center"/>
          </w:tcPr>
          <w:p>
            <w:r>
              <w:rPr>
                <w:rFonts w:ascii="Calibri" w:hAnsi="Calibri"/>
                <w:b w:val="0"/>
                <w:i w:val="0"/>
                <w:color w:val="12324A"/>
                <w:sz w:val="18"/>
              </w:rPr>
              <w:t>Criar cartões excessivos, seções flutuantes ou hero dentro de card.</w:t>
            </w:r>
          </w:p>
        </w:tc>
      </w:tr>
      <w:tr>
        <w:trPr>
          <w:cantSplit/>
        </w:trPr>
        <w:tc>
          <w:tcPr>
            <w:tcW w:type="dxa" w:w="4680"/>
            <w:tcMar>
              <w:top w:w="80" w:type="dxa"/>
              <w:start w:w="120" w:type="dxa"/>
              <w:bottom w:w="80" w:type="dxa"/>
              <w:end w:w="120" w:type="dxa"/>
            </w:tcMar>
            <w:vAlign w:val="center"/>
          </w:tcPr>
          <w:p>
            <w:r>
              <w:rPr>
                <w:rFonts w:ascii="Calibri" w:hAnsi="Calibri"/>
                <w:b w:val="0"/>
                <w:i w:val="0"/>
                <w:color w:val="12324A"/>
                <w:sz w:val="18"/>
              </w:rPr>
            </w:r>
          </w:p>
        </w:tc>
        <w:tc>
          <w:tcPr>
            <w:tcW w:type="dxa" w:w="4680"/>
            <w:tcMar>
              <w:top w:w="80" w:type="dxa"/>
              <w:start w:w="120" w:type="dxa"/>
              <w:bottom w:w="80" w:type="dxa"/>
              <w:end w:w="120" w:type="dxa"/>
            </w:tcMar>
            <w:vAlign w:val="center"/>
          </w:tcPr>
          <w:p>
            <w:r>
              <w:rPr>
                <w:rFonts w:ascii="Calibri" w:hAnsi="Calibri"/>
                <w:b w:val="0"/>
                <w:i w:val="0"/>
                <w:color w:val="12324A"/>
                <w:sz w:val="18"/>
              </w:rPr>
              <w:t>Cortar o rosto ou reduzir o lockup abaixo de 130px.</w:t>
            </w:r>
          </w:p>
        </w:tc>
      </w:tr>
    </w:tbl>
    <w:p>
      <w:pPr>
        <w:keepNext w:val="0"/>
        <w:spacing w:before="80" w:after="120" w:line="264" w:lineRule="auto"/>
      </w:pPr>
      <w:r>
        <w:rPr>
          <w:rFonts w:ascii="Calibri" w:hAnsi="Calibri"/>
          <w:b w:val="0"/>
          <w:i/>
          <w:color w:val="5B6770"/>
          <w:sz w:val="17"/>
        </w:rPr>
        <w:t>Os itens à direita incluem proibições inferidas e recomendações preventivas; o brandbook não possui página explícita de usos incorretos.</w:t>
      </w:r>
    </w:p>
    <w:p>
      <w:pPr>
        <w:pStyle w:val="Heading1"/>
      </w:pPr>
      <w:r>
        <w:t>11. Contrato para IA</w:t>
      </w:r>
    </w:p>
    <w:p>
      <w:pPr>
        <w:keepNext w:val="0"/>
        <w:spacing w:before="0" w:after="120" w:line="300" w:lineRule="auto"/>
      </w:pPr>
      <w:r>
        <w:rPr>
          <w:rFonts w:ascii="Calibri" w:hAnsi="Calibri"/>
          <w:b w:val="0"/>
          <w:i w:val="0"/>
          <w:color w:val="12324A"/>
          <w:sz w:val="22"/>
        </w:rPr>
        <w:t>O pacote técnico acompanha este guia em dois arquivos: flavio-identity-model.json contém o modelo estruturado e flavio-design-tokens.css contém variáveis e classes-base. Os valores oficiais e as extensões recomendadas possuem status separado, permitindo que a IA não confunda proposta de interface com norma histórica.</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005BAA"/>
            <w:tcMar>
              <w:top w:w="80" w:type="dxa"/>
              <w:start w:w="120" w:type="dxa"/>
              <w:bottom w:w="80" w:type="dxa"/>
              <w:end w:w="120" w:type="dxa"/>
            </w:tcMar>
            <w:vAlign w:val="center"/>
          </w:tcPr>
          <w:p>
            <w:pPr>
              <w:keepNext w:val="0"/>
              <w:spacing w:before="0" w:after="0" w:line="264" w:lineRule="auto"/>
            </w:pPr>
            <w:r>
              <w:rPr>
                <w:rFonts w:ascii="Calibri" w:hAnsi="Calibri"/>
                <w:b/>
                <w:i w:val="0"/>
                <w:color w:val="FFFFFF"/>
                <w:sz w:val="19"/>
              </w:rPr>
              <w:t>Artefato</w:t>
            </w:r>
          </w:p>
        </w:tc>
        <w:tc>
          <w:tcPr>
            <w:tcW w:type="dxa" w:w="6660"/>
            <w:shd w:fill="005BAA"/>
            <w:tcMar>
              <w:top w:w="80" w:type="dxa"/>
              <w:start w:w="120" w:type="dxa"/>
              <w:bottom w:w="80" w:type="dxa"/>
              <w:end w:w="120" w:type="dxa"/>
            </w:tcMar>
            <w:vAlign w:val="center"/>
          </w:tcPr>
          <w:p>
            <w:pPr>
              <w:keepNext w:val="0"/>
              <w:spacing w:before="0" w:after="0" w:line="264" w:lineRule="auto"/>
            </w:pPr>
            <w:r>
              <w:rPr>
                <w:rFonts w:ascii="Calibri" w:hAnsi="Calibri"/>
                <w:b/>
                <w:i w:val="0"/>
                <w:color w:val="FFFFFF"/>
                <w:sz w:val="19"/>
              </w:rPr>
              <w:t>Contrato</w:t>
            </w:r>
          </w:p>
        </w:tc>
      </w:tr>
      <w:tr>
        <w:trPr>
          <w:cantSplit/>
        </w:trPr>
        <w:tc>
          <w:tcPr>
            <w:tcW w:type="dxa" w:w="2700"/>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JSON</w:t>
            </w:r>
          </w:p>
        </w:tc>
        <w:tc>
          <w:tcPr>
            <w:tcW w:type="dxa" w:w="6660"/>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Identidade, tokens, grid, marca, imagem, componentes, responsividade, acessibilidade, prompts, critérios e fontes.</w:t>
            </w:r>
          </w:p>
        </w:tc>
      </w:tr>
      <w:tr>
        <w:trPr>
          <w:cantSplit/>
        </w:trPr>
        <w:tc>
          <w:tcPr>
            <w:tcW w:type="dxa" w:w="2700"/>
            <w:shd w:fill="F4F7F5"/>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CSS</w:t>
            </w:r>
          </w:p>
        </w:tc>
        <w:tc>
          <w:tcPr>
            <w:tcW w:type="dxa" w:w="6660"/>
            <w:shd w:fill="F4F7F5"/>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Paleta oficial, tipografia, espaçamento, container, raios, sombras, mínimos de marca, foco e reduced motion.</w:t>
            </w:r>
          </w:p>
        </w:tc>
      </w:tr>
      <w:tr>
        <w:trPr>
          <w:cantSplit/>
        </w:trPr>
        <w:tc>
          <w:tcPr>
            <w:tcW w:type="dxa" w:w="2700"/>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Regra de precedência</w:t>
            </w:r>
          </w:p>
        </w:tc>
        <w:tc>
          <w:tcPr>
            <w:tcW w:type="dxa" w:w="6660"/>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Ativo oficial e norma observada &gt; regra inferida &gt; recomendação de interface.</w:t>
            </w:r>
          </w:p>
        </w:tc>
      </w:tr>
      <w:tr>
        <w:trPr>
          <w:cantSplit/>
        </w:trPr>
        <w:tc>
          <w:tcPr>
            <w:tcW w:type="dxa" w:w="2700"/>
            <w:shd w:fill="F4F7F5"/>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Campos nulos</w:t>
            </w:r>
          </w:p>
        </w:tc>
        <w:tc>
          <w:tcPr>
            <w:tcW w:type="dxa" w:w="6660"/>
            <w:shd w:fill="F4F7F5"/>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Lacunas permanecem nulas; a IA não deve inventar o módulo X, SVG, conteúdo legal ou requisitos partidários.</w:t>
            </w:r>
          </w:p>
        </w:tc>
      </w:tr>
    </w:tbl>
    <w:p>
      <w:pPr>
        <w:spacing w:after="20"/>
      </w:pPr>
    </w:p>
    <w:p>
      <w:pPr>
        <w:pStyle w:val="Heading2"/>
      </w:pPr>
      <w:r>
        <w:t>Prompt positivo</w:t>
      </w:r>
    </w:p>
    <w:p>
      <w:pPr>
        <w:keepNext w:val="0"/>
        <w:shd w:fill="F4F7F5"/>
        <w:spacing w:before="80" w:after="160" w:line="288" w:lineRule="auto"/>
        <w:ind w:left="115" w:right="115"/>
      </w:pPr>
      <w:r>
        <w:rPr>
          <w:rFonts w:ascii="Calibri" w:hAnsi="Calibri"/>
          <w:b/>
          <w:i w:val="0"/>
          <w:color w:val="12B24B"/>
          <w:sz w:val="20"/>
        </w:rPr>
        <w:t xml:space="preserve">PROMPT  </w:t>
      </w:r>
      <w:r>
        <w:rPr>
          <w:rFonts w:ascii="Calibri" w:hAnsi="Calibri"/>
          <w:b w:val="0"/>
          <w:i w:val="0"/>
          <w:color w:val="12324A"/>
          <w:sz w:val="21"/>
        </w:rPr>
        <w:t>Crie uma landing page responsiva para a campanha Flávio Bolsonaro 22 usando exclusivamente os ativos oficiais da marca. A assinatura deve combinar numeral 22 dominante, lettering oficial Flávio como imagem imutável, paleta chapada #005BAA, #12B24B e #FFCB05, diagonais largas e retrato oficial recortado com luz natural de estúdio. Use Gotham quando licenciada; títulos em peso 800, corpo em peso 400/500. Construa header compacto com lockup horizontal mínimo de 130 px, hero azul de alto contraste com headline branca/amarela, CTA amarelo, retrato grande à direita e uma transição diagonal verde-amarela. Estruture conteúdo em container de 1200 px, grid 12/8/4 colunas e seções com bastante respiro. Use cards apenas para itens repetidos, raio máximo 8 px, formulários acessíveis e footer azul com marca negativa. Preserve nomes, número, slogans e textos legais exatamente como fornecidos. Em mobile, empilhe conteúdo, mantenha o rosto inteiro e CTA em largura total. Atenda WCAG 2.2 AA.</w:t>
      </w:r>
    </w:p>
    <w:p>
      <w:pPr>
        <w:spacing w:after="20"/>
      </w:pPr>
    </w:p>
    <w:p>
      <w:pPr>
        <w:pStyle w:val="Heading2"/>
      </w:pPr>
      <w:r>
        <w:t>Prompt negativo</w:t>
      </w:r>
    </w:p>
    <w:p>
      <w:pPr>
        <w:keepNext w:val="0"/>
        <w:shd w:fill="FFF4C7"/>
        <w:spacing w:before="80" w:after="160" w:line="288" w:lineRule="auto"/>
        <w:ind w:left="115" w:right="115"/>
      </w:pPr>
      <w:r>
        <w:rPr>
          <w:rFonts w:ascii="Calibri" w:hAnsi="Calibri"/>
          <w:b/>
          <w:i w:val="0"/>
          <w:color w:val="A61B1B"/>
          <w:sz w:val="20"/>
        </w:rPr>
        <w:t xml:space="preserve">NEGATIVO  </w:t>
      </w:r>
      <w:r>
        <w:rPr>
          <w:rFonts w:ascii="Calibri" w:hAnsi="Calibri"/>
          <w:b w:val="0"/>
          <w:i w:val="0"/>
          <w:color w:val="12324A"/>
          <w:sz w:val="21"/>
        </w:rPr>
        <w:t>Não recriar ou digitar o lettering Flávio; não alterar, separar, distorcer ou recolorir o lockup; não usar marca menor que 130 px; não usar gradientes multicoloridos ou gradiente dentro da marca, glassmorphism, neon, texturas, bokeh, 3D, sombras na marca, outlines, recortes circulares, duotone, fotografia stock genérica, fundo laranja não homologado, paleta roxa ou monocromática, hero em card, excesso de cartões, cards aninhados, cantos muito arredondados, tipografia serifada editorial, texto amarelo/verde pequeno sobre branco, CTA sem contraste, corte do rosto, texto legal inventado ou conteúdo político resumido/reinterpretado. Permitir somente modulação radial azul discreta, quando necessária.</w:t>
      </w:r>
    </w:p>
    <w:p>
      <w:pPr>
        <w:spacing w:after="20"/>
      </w:pPr>
    </w:p>
    <w:p>
      <w:pPr>
        <w:pStyle w:val="Heading1"/>
      </w:pPr>
      <w:r>
        <w:t>12. Critérios de conformidade</w:t>
      </w:r>
    </w:p>
    <w:tbl>
      <w:tblPr>
        <w:tblStyle w:val="TableGrid"/>
        <w:tblW w:type="dxa" w:w="9360"/>
        <w:tblLayout w:type="fixed"/>
        <w:tblLook w:firstColumn="1" w:firstRow="1" w:lastColumn="0" w:lastRow="0" w:noHBand="0" w:noVBand="1" w:val="04A0"/>
        <w:tblInd w:w="120" w:type="dxa"/>
      </w:tblPr>
      <w:tblGrid>
        <w:gridCol w:w="850"/>
        <w:gridCol w:w="7150"/>
        <w:gridCol w:w="1360"/>
      </w:tblGrid>
      <w:tr>
        <w:trPr>
          <w:tblHeader w:val="true"/>
        </w:trPr>
        <w:tc>
          <w:tcPr>
            <w:tcW w:type="dxa" w:w="850"/>
            <w:shd w:fill="005BAA"/>
            <w:tcMar>
              <w:top w:w="80" w:type="dxa"/>
              <w:start w:w="120" w:type="dxa"/>
              <w:bottom w:w="80" w:type="dxa"/>
              <w:end w:w="120" w:type="dxa"/>
            </w:tcMar>
            <w:vAlign w:val="center"/>
          </w:tcPr>
          <w:p>
            <w:r>
              <w:rPr>
                <w:rFonts w:ascii="Calibri" w:hAnsi="Calibri"/>
                <w:b/>
                <w:i w:val="0"/>
                <w:color w:val="FFFFFF"/>
                <w:sz w:val="18"/>
              </w:rPr>
              <w:t>ID</w:t>
            </w:r>
          </w:p>
        </w:tc>
        <w:tc>
          <w:tcPr>
            <w:tcW w:type="dxa" w:w="7150"/>
            <w:shd w:fill="005BAA"/>
            <w:tcMar>
              <w:top w:w="80" w:type="dxa"/>
              <w:start w:w="120" w:type="dxa"/>
              <w:bottom w:w="80" w:type="dxa"/>
              <w:end w:w="120" w:type="dxa"/>
            </w:tcMar>
            <w:vAlign w:val="center"/>
          </w:tcPr>
          <w:p>
            <w:r>
              <w:rPr>
                <w:rFonts w:ascii="Calibri" w:hAnsi="Calibri"/>
                <w:b/>
                <w:i w:val="0"/>
                <w:color w:val="FFFFFF"/>
                <w:sz w:val="18"/>
              </w:rPr>
              <w:t>Teste objetivo</w:t>
            </w:r>
          </w:p>
        </w:tc>
        <w:tc>
          <w:tcPr>
            <w:tcW w:type="dxa" w:w="1360"/>
            <w:shd w:fill="005BAA"/>
            <w:tcMar>
              <w:top w:w="80" w:type="dxa"/>
              <w:start w:w="120" w:type="dxa"/>
              <w:bottom w:w="80" w:type="dxa"/>
              <w:end w:w="120" w:type="dxa"/>
            </w:tcMar>
            <w:vAlign w:val="center"/>
          </w:tcPr>
          <w:p>
            <w:r>
              <w:rPr>
                <w:rFonts w:ascii="Calibri" w:hAnsi="Calibri"/>
                <w:b/>
                <w:i w:val="0"/>
                <w:color w:val="FFFFFF"/>
                <w:sz w:val="18"/>
              </w:rPr>
              <w:t>Gravidade</w:t>
            </w:r>
          </w:p>
        </w:tc>
      </w:tr>
      <w:tr>
        <w:trPr>
          <w:cantSplit/>
        </w:trPr>
        <w:tc>
          <w:tcPr>
            <w:tcW w:type="dxa" w:w="850"/>
            <w:tcMar>
              <w:top w:w="80" w:type="dxa"/>
              <w:start w:w="120" w:type="dxa"/>
              <w:bottom w:w="80" w:type="dxa"/>
              <w:end w:w="120" w:type="dxa"/>
            </w:tcMar>
            <w:vAlign w:val="center"/>
          </w:tcPr>
          <w:p>
            <w:r>
              <w:rPr>
                <w:rFonts w:ascii="Calibri" w:hAnsi="Calibri"/>
                <w:b/>
                <w:i w:val="0"/>
                <w:color w:val="12324A"/>
                <w:sz w:val="17"/>
              </w:rPr>
              <w:t>AC-01</w:t>
            </w:r>
          </w:p>
        </w:tc>
        <w:tc>
          <w:tcPr>
            <w:tcW w:type="dxa" w:w="7150"/>
            <w:tcMar>
              <w:top w:w="80" w:type="dxa"/>
              <w:start w:w="120" w:type="dxa"/>
              <w:bottom w:w="80" w:type="dxa"/>
              <w:end w:w="120" w:type="dxa"/>
            </w:tcMar>
            <w:vAlign w:val="center"/>
          </w:tcPr>
          <w:p>
            <w:r>
              <w:rPr>
                <w:rFonts w:ascii="Calibri" w:hAnsi="Calibri"/>
                <w:b w:val="0"/>
                <w:i w:val="0"/>
                <w:color w:val="12324A"/>
                <w:sz w:val="17"/>
              </w:rPr>
              <w:t>Lockup é arquivo oficial, não recomposto, e atende mínimo de 130px.</w:t>
            </w:r>
          </w:p>
        </w:tc>
        <w:tc>
          <w:tcPr>
            <w:tcW w:type="dxa" w:w="1360"/>
            <w:tcMar>
              <w:top w:w="80" w:type="dxa"/>
              <w:start w:w="120" w:type="dxa"/>
              <w:bottom w:w="80" w:type="dxa"/>
              <w:end w:w="120" w:type="dxa"/>
            </w:tcMar>
            <w:vAlign w:val="center"/>
          </w:tcPr>
          <w:p>
            <w:r>
              <w:rPr>
                <w:rFonts w:ascii="Calibri" w:hAnsi="Calibri"/>
                <w:b/>
                <w:i w:val="0"/>
                <w:color w:val="A61B1B"/>
                <w:sz w:val="17"/>
              </w:rPr>
              <w:t>critical</w:t>
            </w:r>
          </w:p>
        </w:tc>
      </w:tr>
      <w:tr>
        <w:trPr>
          <w:cantSplit/>
        </w:trPr>
        <w:tc>
          <w:tcPr>
            <w:tcW w:type="dxa" w:w="850"/>
            <w:tcMar>
              <w:top w:w="80" w:type="dxa"/>
              <w:start w:w="120" w:type="dxa"/>
              <w:bottom w:w="80" w:type="dxa"/>
              <w:end w:w="120" w:type="dxa"/>
            </w:tcMar>
            <w:vAlign w:val="center"/>
          </w:tcPr>
          <w:p>
            <w:r>
              <w:rPr>
                <w:rFonts w:ascii="Calibri" w:hAnsi="Calibri"/>
                <w:b/>
                <w:i w:val="0"/>
                <w:color w:val="12324A"/>
                <w:sz w:val="17"/>
              </w:rPr>
              <w:t>AC-02</w:t>
            </w:r>
          </w:p>
        </w:tc>
        <w:tc>
          <w:tcPr>
            <w:tcW w:type="dxa" w:w="7150"/>
            <w:tcMar>
              <w:top w:w="80" w:type="dxa"/>
              <w:start w:w="120" w:type="dxa"/>
              <w:bottom w:w="80" w:type="dxa"/>
              <w:end w:w="120" w:type="dxa"/>
            </w:tcMar>
            <w:vAlign w:val="center"/>
          </w:tcPr>
          <w:p>
            <w:r>
              <w:rPr>
                <w:rFonts w:ascii="Calibri" w:hAnsi="Calibri"/>
                <w:b w:val="0"/>
                <w:i w:val="0"/>
                <w:color w:val="12324A"/>
                <w:sz w:val="17"/>
              </w:rPr>
              <w:t>Paleta dominante usa #005BAA, #12B24B e #FFCB05; qualquer gradiente é apenas tonal azul discreto e nunca afeta a marca.</w:t>
            </w:r>
          </w:p>
        </w:tc>
        <w:tc>
          <w:tcPr>
            <w:tcW w:type="dxa" w:w="1360"/>
            <w:tcMar>
              <w:top w:w="80" w:type="dxa"/>
              <w:start w:w="120" w:type="dxa"/>
              <w:bottom w:w="80" w:type="dxa"/>
              <w:end w:w="120" w:type="dxa"/>
            </w:tcMar>
            <w:vAlign w:val="center"/>
          </w:tcPr>
          <w:p>
            <w:r>
              <w:rPr>
                <w:rFonts w:ascii="Calibri" w:hAnsi="Calibri"/>
                <w:b/>
                <w:i w:val="0"/>
                <w:color w:val="A61B1B"/>
                <w:sz w:val="17"/>
              </w:rPr>
              <w:t>critical</w:t>
            </w:r>
          </w:p>
        </w:tc>
      </w:tr>
      <w:tr>
        <w:trPr>
          <w:cantSplit/>
        </w:trPr>
        <w:tc>
          <w:tcPr>
            <w:tcW w:type="dxa" w:w="850"/>
            <w:tcMar>
              <w:top w:w="80" w:type="dxa"/>
              <w:start w:w="120" w:type="dxa"/>
              <w:bottom w:w="80" w:type="dxa"/>
              <w:end w:w="120" w:type="dxa"/>
            </w:tcMar>
            <w:vAlign w:val="center"/>
          </w:tcPr>
          <w:p>
            <w:r>
              <w:rPr>
                <w:rFonts w:ascii="Calibri" w:hAnsi="Calibri"/>
                <w:b/>
                <w:i w:val="0"/>
                <w:color w:val="12324A"/>
                <w:sz w:val="17"/>
              </w:rPr>
              <w:t>AC-03</w:t>
            </w:r>
          </w:p>
        </w:tc>
        <w:tc>
          <w:tcPr>
            <w:tcW w:type="dxa" w:w="7150"/>
            <w:tcMar>
              <w:top w:w="80" w:type="dxa"/>
              <w:start w:w="120" w:type="dxa"/>
              <w:bottom w:w="80" w:type="dxa"/>
              <w:end w:w="120" w:type="dxa"/>
            </w:tcMar>
            <w:vAlign w:val="center"/>
          </w:tcPr>
          <w:p>
            <w:r>
              <w:rPr>
                <w:rFonts w:ascii="Calibri" w:hAnsi="Calibri"/>
                <w:b w:val="0"/>
                <w:i w:val="0"/>
                <w:color w:val="12324A"/>
                <w:sz w:val="17"/>
              </w:rPr>
              <w:t>Hero mostra retrato oficial sem corte de rosto e com CTA claramente dominante.</w:t>
            </w:r>
          </w:p>
        </w:tc>
        <w:tc>
          <w:tcPr>
            <w:tcW w:type="dxa" w:w="1360"/>
            <w:tcMar>
              <w:top w:w="80" w:type="dxa"/>
              <w:start w:w="120" w:type="dxa"/>
              <w:bottom w:w="80" w:type="dxa"/>
              <w:end w:w="120" w:type="dxa"/>
            </w:tcMar>
            <w:vAlign w:val="center"/>
          </w:tcPr>
          <w:p>
            <w:r>
              <w:rPr>
                <w:rFonts w:ascii="Calibri" w:hAnsi="Calibri"/>
                <w:b/>
                <w:i w:val="0"/>
                <w:color w:val="12324A"/>
                <w:sz w:val="17"/>
              </w:rPr>
              <w:t>relevant</w:t>
            </w:r>
          </w:p>
        </w:tc>
      </w:tr>
      <w:tr>
        <w:trPr>
          <w:cantSplit/>
        </w:trPr>
        <w:tc>
          <w:tcPr>
            <w:tcW w:type="dxa" w:w="850"/>
            <w:tcMar>
              <w:top w:w="80" w:type="dxa"/>
              <w:start w:w="120" w:type="dxa"/>
              <w:bottom w:w="80" w:type="dxa"/>
              <w:end w:w="120" w:type="dxa"/>
            </w:tcMar>
            <w:vAlign w:val="center"/>
          </w:tcPr>
          <w:p>
            <w:r>
              <w:rPr>
                <w:rFonts w:ascii="Calibri" w:hAnsi="Calibri"/>
                <w:b/>
                <w:i w:val="0"/>
                <w:color w:val="12324A"/>
                <w:sz w:val="17"/>
              </w:rPr>
              <w:t>AC-04</w:t>
            </w:r>
          </w:p>
        </w:tc>
        <w:tc>
          <w:tcPr>
            <w:tcW w:type="dxa" w:w="7150"/>
            <w:tcMar>
              <w:top w:w="80" w:type="dxa"/>
              <w:start w:w="120" w:type="dxa"/>
              <w:bottom w:w="80" w:type="dxa"/>
              <w:end w:w="120" w:type="dxa"/>
            </w:tcMar>
            <w:vAlign w:val="center"/>
          </w:tcPr>
          <w:p>
            <w:r>
              <w:rPr>
                <w:rFonts w:ascii="Calibri" w:hAnsi="Calibri"/>
                <w:b w:val="0"/>
                <w:i w:val="0"/>
                <w:color w:val="12324A"/>
                <w:sz w:val="17"/>
              </w:rPr>
              <w:t>Gotham é usada quando licenciada; fallback não tenta imitar o lettering.</w:t>
            </w:r>
          </w:p>
        </w:tc>
        <w:tc>
          <w:tcPr>
            <w:tcW w:type="dxa" w:w="1360"/>
            <w:tcMar>
              <w:top w:w="80" w:type="dxa"/>
              <w:start w:w="120" w:type="dxa"/>
              <w:bottom w:w="80" w:type="dxa"/>
              <w:end w:w="120" w:type="dxa"/>
            </w:tcMar>
            <w:vAlign w:val="center"/>
          </w:tcPr>
          <w:p>
            <w:r>
              <w:rPr>
                <w:rFonts w:ascii="Calibri" w:hAnsi="Calibri"/>
                <w:b/>
                <w:i w:val="0"/>
                <w:color w:val="12324A"/>
                <w:sz w:val="17"/>
              </w:rPr>
              <w:t>relevant</w:t>
            </w:r>
          </w:p>
        </w:tc>
      </w:tr>
      <w:tr>
        <w:trPr>
          <w:cantSplit/>
        </w:trPr>
        <w:tc>
          <w:tcPr>
            <w:tcW w:type="dxa" w:w="850"/>
            <w:tcMar>
              <w:top w:w="80" w:type="dxa"/>
              <w:start w:w="120" w:type="dxa"/>
              <w:bottom w:w="80" w:type="dxa"/>
              <w:end w:w="120" w:type="dxa"/>
            </w:tcMar>
            <w:vAlign w:val="center"/>
          </w:tcPr>
          <w:p>
            <w:r>
              <w:rPr>
                <w:rFonts w:ascii="Calibri" w:hAnsi="Calibri"/>
                <w:b/>
                <w:i w:val="0"/>
                <w:color w:val="12324A"/>
                <w:sz w:val="17"/>
              </w:rPr>
              <w:t>AC-05</w:t>
            </w:r>
          </w:p>
        </w:tc>
        <w:tc>
          <w:tcPr>
            <w:tcW w:type="dxa" w:w="7150"/>
            <w:tcMar>
              <w:top w:w="80" w:type="dxa"/>
              <w:start w:w="120" w:type="dxa"/>
              <w:bottom w:w="80" w:type="dxa"/>
              <w:end w:w="120" w:type="dxa"/>
            </w:tcMar>
            <w:vAlign w:val="center"/>
          </w:tcPr>
          <w:p>
            <w:r>
              <w:rPr>
                <w:rFonts w:ascii="Calibri" w:hAnsi="Calibri"/>
                <w:b w:val="0"/>
                <w:i w:val="0"/>
                <w:color w:val="12324A"/>
                <w:sz w:val="17"/>
              </w:rPr>
              <w:t>Desktop/tablet/mobile respeitam grid 12/8/4 e não apresentam sobreposição ou overflow.</w:t>
            </w:r>
          </w:p>
        </w:tc>
        <w:tc>
          <w:tcPr>
            <w:tcW w:type="dxa" w:w="1360"/>
            <w:tcMar>
              <w:top w:w="80" w:type="dxa"/>
              <w:start w:w="120" w:type="dxa"/>
              <w:bottom w:w="80" w:type="dxa"/>
              <w:end w:w="120" w:type="dxa"/>
            </w:tcMar>
            <w:vAlign w:val="center"/>
          </w:tcPr>
          <w:p>
            <w:r>
              <w:rPr>
                <w:rFonts w:ascii="Calibri" w:hAnsi="Calibri"/>
                <w:b/>
                <w:i w:val="0"/>
                <w:color w:val="A61B1B"/>
                <w:sz w:val="17"/>
              </w:rPr>
              <w:t>critical</w:t>
            </w:r>
          </w:p>
        </w:tc>
      </w:tr>
      <w:tr>
        <w:trPr>
          <w:cantSplit/>
        </w:trPr>
        <w:tc>
          <w:tcPr>
            <w:tcW w:type="dxa" w:w="850"/>
            <w:tcMar>
              <w:top w:w="80" w:type="dxa"/>
              <w:start w:w="120" w:type="dxa"/>
              <w:bottom w:w="80" w:type="dxa"/>
              <w:end w:w="120" w:type="dxa"/>
            </w:tcMar>
            <w:vAlign w:val="center"/>
          </w:tcPr>
          <w:p>
            <w:r>
              <w:rPr>
                <w:rFonts w:ascii="Calibri" w:hAnsi="Calibri"/>
                <w:b/>
                <w:i w:val="0"/>
                <w:color w:val="12324A"/>
                <w:sz w:val="17"/>
              </w:rPr>
              <w:t>AC-06</w:t>
            </w:r>
          </w:p>
        </w:tc>
        <w:tc>
          <w:tcPr>
            <w:tcW w:type="dxa" w:w="7150"/>
            <w:tcMar>
              <w:top w:w="80" w:type="dxa"/>
              <w:start w:w="120" w:type="dxa"/>
              <w:bottom w:w="80" w:type="dxa"/>
              <w:end w:w="120" w:type="dxa"/>
            </w:tcMar>
            <w:vAlign w:val="center"/>
          </w:tcPr>
          <w:p>
            <w:r>
              <w:rPr>
                <w:rFonts w:ascii="Calibri" w:hAnsi="Calibri"/>
                <w:b w:val="0"/>
                <w:i w:val="0"/>
                <w:color w:val="12324A"/>
                <w:sz w:val="17"/>
              </w:rPr>
              <w:t>Texto e controles atendem WCAG 2.2 AA, foco visível e alvo mínimo 44px.</w:t>
            </w:r>
          </w:p>
        </w:tc>
        <w:tc>
          <w:tcPr>
            <w:tcW w:type="dxa" w:w="1360"/>
            <w:tcMar>
              <w:top w:w="80" w:type="dxa"/>
              <w:start w:w="120" w:type="dxa"/>
              <w:bottom w:w="80" w:type="dxa"/>
              <w:end w:w="120" w:type="dxa"/>
            </w:tcMar>
            <w:vAlign w:val="center"/>
          </w:tcPr>
          <w:p>
            <w:r>
              <w:rPr>
                <w:rFonts w:ascii="Calibri" w:hAnsi="Calibri"/>
                <w:b/>
                <w:i w:val="0"/>
                <w:color w:val="A61B1B"/>
                <w:sz w:val="17"/>
              </w:rPr>
              <w:t>critical</w:t>
            </w:r>
          </w:p>
        </w:tc>
      </w:tr>
      <w:tr>
        <w:trPr>
          <w:cantSplit/>
        </w:trPr>
        <w:tc>
          <w:tcPr>
            <w:tcW w:type="dxa" w:w="850"/>
            <w:tcMar>
              <w:top w:w="80" w:type="dxa"/>
              <w:start w:w="120" w:type="dxa"/>
              <w:bottom w:w="80" w:type="dxa"/>
              <w:end w:w="120" w:type="dxa"/>
            </w:tcMar>
            <w:vAlign w:val="center"/>
          </w:tcPr>
          <w:p>
            <w:r>
              <w:rPr>
                <w:rFonts w:ascii="Calibri" w:hAnsi="Calibri"/>
                <w:b/>
                <w:i w:val="0"/>
                <w:color w:val="12324A"/>
                <w:sz w:val="17"/>
              </w:rPr>
              <w:t>AC-07</w:t>
            </w:r>
          </w:p>
        </w:tc>
        <w:tc>
          <w:tcPr>
            <w:tcW w:type="dxa" w:w="7150"/>
            <w:tcMar>
              <w:top w:w="80" w:type="dxa"/>
              <w:start w:w="120" w:type="dxa"/>
              <w:bottom w:w="80" w:type="dxa"/>
              <w:end w:w="120" w:type="dxa"/>
            </w:tcMar>
            <w:vAlign w:val="center"/>
          </w:tcPr>
          <w:p>
            <w:r>
              <w:rPr>
                <w:rFonts w:ascii="Calibri" w:hAnsi="Calibri"/>
                <w:b w:val="0"/>
                <w:i w:val="0"/>
                <w:color w:val="12324A"/>
                <w:sz w:val="17"/>
              </w:rPr>
              <w:t>Não há hero em card, cards aninhados, excesso de raios ou decoração genérica.</w:t>
            </w:r>
          </w:p>
        </w:tc>
        <w:tc>
          <w:tcPr>
            <w:tcW w:type="dxa" w:w="1360"/>
            <w:tcMar>
              <w:top w:w="80" w:type="dxa"/>
              <w:start w:w="120" w:type="dxa"/>
              <w:bottom w:w="80" w:type="dxa"/>
              <w:end w:w="120" w:type="dxa"/>
            </w:tcMar>
            <w:vAlign w:val="center"/>
          </w:tcPr>
          <w:p>
            <w:r>
              <w:rPr>
                <w:rFonts w:ascii="Calibri" w:hAnsi="Calibri"/>
                <w:b/>
                <w:i w:val="0"/>
                <w:color w:val="12324A"/>
                <w:sz w:val="17"/>
              </w:rPr>
              <w:t>relevant</w:t>
            </w:r>
          </w:p>
        </w:tc>
      </w:tr>
      <w:tr>
        <w:trPr>
          <w:cantSplit/>
        </w:trPr>
        <w:tc>
          <w:tcPr>
            <w:tcW w:type="dxa" w:w="850"/>
            <w:tcMar>
              <w:top w:w="80" w:type="dxa"/>
              <w:start w:w="120" w:type="dxa"/>
              <w:bottom w:w="80" w:type="dxa"/>
              <w:end w:w="120" w:type="dxa"/>
            </w:tcMar>
            <w:vAlign w:val="center"/>
          </w:tcPr>
          <w:p>
            <w:r>
              <w:rPr>
                <w:rFonts w:ascii="Calibri" w:hAnsi="Calibri"/>
                <w:b/>
                <w:i w:val="0"/>
                <w:color w:val="12324A"/>
                <w:sz w:val="17"/>
              </w:rPr>
              <w:t>AC-08</w:t>
            </w:r>
          </w:p>
        </w:tc>
        <w:tc>
          <w:tcPr>
            <w:tcW w:type="dxa" w:w="7150"/>
            <w:tcMar>
              <w:top w:w="80" w:type="dxa"/>
              <w:start w:w="120" w:type="dxa"/>
              <w:bottom w:w="80" w:type="dxa"/>
              <w:end w:w="120" w:type="dxa"/>
            </w:tcMar>
            <w:vAlign w:val="center"/>
          </w:tcPr>
          <w:p>
            <w:r>
              <w:rPr>
                <w:rFonts w:ascii="Calibri" w:hAnsi="Calibri"/>
                <w:b w:val="0"/>
                <w:i w:val="0"/>
                <w:color w:val="12324A"/>
                <w:sz w:val="17"/>
              </w:rPr>
              <w:t>Nomes, número, slogans e textos legais coincidem exatamente com as fontes aprovadas.</w:t>
            </w:r>
          </w:p>
        </w:tc>
        <w:tc>
          <w:tcPr>
            <w:tcW w:type="dxa" w:w="1360"/>
            <w:tcMar>
              <w:top w:w="80" w:type="dxa"/>
              <w:start w:w="120" w:type="dxa"/>
              <w:bottom w:w="80" w:type="dxa"/>
              <w:end w:w="120" w:type="dxa"/>
            </w:tcMar>
            <w:vAlign w:val="center"/>
          </w:tcPr>
          <w:p>
            <w:r>
              <w:rPr>
                <w:rFonts w:ascii="Calibri" w:hAnsi="Calibri"/>
                <w:b/>
                <w:i w:val="0"/>
                <w:color w:val="A61B1B"/>
                <w:sz w:val="17"/>
              </w:rPr>
              <w:t>critical</w:t>
            </w:r>
          </w:p>
        </w:tc>
      </w:tr>
      <w:tr>
        <w:trPr>
          <w:cantSplit/>
        </w:trPr>
        <w:tc>
          <w:tcPr>
            <w:tcW w:type="dxa" w:w="850"/>
            <w:tcMar>
              <w:top w:w="80" w:type="dxa"/>
              <w:start w:w="120" w:type="dxa"/>
              <w:bottom w:w="80" w:type="dxa"/>
              <w:end w:w="120" w:type="dxa"/>
            </w:tcMar>
            <w:vAlign w:val="center"/>
          </w:tcPr>
          <w:p>
            <w:r>
              <w:rPr>
                <w:rFonts w:ascii="Calibri" w:hAnsi="Calibri"/>
                <w:b/>
                <w:i w:val="0"/>
                <w:color w:val="12324A"/>
                <w:sz w:val="17"/>
              </w:rPr>
              <w:t>AC-09</w:t>
            </w:r>
          </w:p>
        </w:tc>
        <w:tc>
          <w:tcPr>
            <w:tcW w:type="dxa" w:w="7150"/>
            <w:tcMar>
              <w:top w:w="80" w:type="dxa"/>
              <w:start w:w="120" w:type="dxa"/>
              <w:bottom w:w="80" w:type="dxa"/>
              <w:end w:w="120" w:type="dxa"/>
            </w:tcMar>
            <w:vAlign w:val="center"/>
          </w:tcPr>
          <w:p>
            <w:r>
              <w:rPr>
                <w:rFonts w:ascii="Calibri" w:hAnsi="Calibri"/>
                <w:b w:val="0"/>
                <w:i w:val="0"/>
                <w:color w:val="12324A"/>
                <w:sz w:val="17"/>
              </w:rPr>
              <w:t>Regras recomendadas não são apresentadas como normas oficiais da campanha.</w:t>
            </w:r>
          </w:p>
        </w:tc>
        <w:tc>
          <w:tcPr>
            <w:tcW w:type="dxa" w:w="1360"/>
            <w:tcMar>
              <w:top w:w="80" w:type="dxa"/>
              <w:start w:w="120" w:type="dxa"/>
              <w:bottom w:w="80" w:type="dxa"/>
              <w:end w:w="120" w:type="dxa"/>
            </w:tcMar>
            <w:vAlign w:val="center"/>
          </w:tcPr>
          <w:p>
            <w:r>
              <w:rPr>
                <w:rFonts w:ascii="Calibri" w:hAnsi="Calibri"/>
                <w:b/>
                <w:i w:val="0"/>
                <w:color w:val="12324A"/>
                <w:sz w:val="17"/>
              </w:rPr>
              <w:t>relevant</w:t>
            </w:r>
          </w:p>
        </w:tc>
      </w:tr>
      <w:tr>
        <w:trPr>
          <w:cantSplit/>
        </w:trPr>
        <w:tc>
          <w:tcPr>
            <w:tcW w:type="dxa" w:w="850"/>
            <w:tcMar>
              <w:top w:w="80" w:type="dxa"/>
              <w:start w:w="120" w:type="dxa"/>
              <w:bottom w:w="80" w:type="dxa"/>
              <w:end w:w="120" w:type="dxa"/>
            </w:tcMar>
            <w:vAlign w:val="center"/>
          </w:tcPr>
          <w:p>
            <w:r>
              <w:rPr>
                <w:rFonts w:ascii="Calibri" w:hAnsi="Calibri"/>
                <w:b/>
                <w:i w:val="0"/>
                <w:color w:val="12324A"/>
                <w:sz w:val="17"/>
              </w:rPr>
              <w:t>AC-10</w:t>
            </w:r>
          </w:p>
        </w:tc>
        <w:tc>
          <w:tcPr>
            <w:tcW w:type="dxa" w:w="7150"/>
            <w:tcMar>
              <w:top w:w="80" w:type="dxa"/>
              <w:start w:w="120" w:type="dxa"/>
              <w:bottom w:w="80" w:type="dxa"/>
              <w:end w:w="120" w:type="dxa"/>
            </w:tcMar>
            <w:vAlign w:val="center"/>
          </w:tcPr>
          <w:p>
            <w:r>
              <w:rPr>
                <w:rFonts w:ascii="Calibri" w:hAnsi="Calibri"/>
                <w:b w:val="0"/>
                <w:i w:val="0"/>
                <w:color w:val="12324A"/>
                <w:sz w:val="17"/>
              </w:rPr>
              <w:t>Lighthouse/axe não identifica erros de contraste, labels ou navegação por teclado.</w:t>
            </w:r>
          </w:p>
        </w:tc>
        <w:tc>
          <w:tcPr>
            <w:tcW w:type="dxa" w:w="1360"/>
            <w:tcMar>
              <w:top w:w="80" w:type="dxa"/>
              <w:start w:w="120" w:type="dxa"/>
              <w:bottom w:w="80" w:type="dxa"/>
              <w:end w:w="120" w:type="dxa"/>
            </w:tcMar>
            <w:vAlign w:val="center"/>
          </w:tcPr>
          <w:p>
            <w:r>
              <w:rPr>
                <w:rFonts w:ascii="Calibri" w:hAnsi="Calibri"/>
                <w:b/>
                <w:i w:val="0"/>
                <w:color w:val="A61B1B"/>
                <w:sz w:val="17"/>
              </w:rPr>
              <w:t>critical</w:t>
            </w:r>
          </w:p>
        </w:tc>
      </w:tr>
    </w:tbl>
    <w:p>
      <w:pPr>
        <w:pStyle w:val="Heading2"/>
      </w:pPr>
      <w:r>
        <w:t>Classificação de desvio</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trPr>
        <w:tc>
          <w:tcPr>
            <w:tcW w:type="dxa" w:w="2700"/>
            <w:shd w:fill="005BAA"/>
            <w:tcMar>
              <w:top w:w="80" w:type="dxa"/>
              <w:start w:w="120" w:type="dxa"/>
              <w:bottom w:w="80" w:type="dxa"/>
              <w:end w:w="120" w:type="dxa"/>
            </w:tcMar>
            <w:vAlign w:val="center"/>
          </w:tcPr>
          <w:p>
            <w:pPr>
              <w:keepNext w:val="0"/>
              <w:spacing w:before="0" w:after="0" w:line="264" w:lineRule="auto"/>
            </w:pPr>
            <w:r>
              <w:rPr>
                <w:rFonts w:ascii="Calibri" w:hAnsi="Calibri"/>
                <w:b/>
                <w:i w:val="0"/>
                <w:color w:val="FFFFFF"/>
                <w:sz w:val="19"/>
              </w:rPr>
              <w:t>Resultado</w:t>
            </w:r>
          </w:p>
        </w:tc>
        <w:tc>
          <w:tcPr>
            <w:tcW w:type="dxa" w:w="6660"/>
            <w:shd w:fill="005BAA"/>
            <w:tcMar>
              <w:top w:w="80" w:type="dxa"/>
              <w:start w:w="120" w:type="dxa"/>
              <w:bottom w:w="80" w:type="dxa"/>
              <w:end w:w="120" w:type="dxa"/>
            </w:tcMar>
            <w:vAlign w:val="center"/>
          </w:tcPr>
          <w:p>
            <w:pPr>
              <w:keepNext w:val="0"/>
              <w:spacing w:before="0" w:after="0" w:line="264" w:lineRule="auto"/>
            </w:pPr>
            <w:r>
              <w:rPr>
                <w:rFonts w:ascii="Calibri" w:hAnsi="Calibri"/>
                <w:b/>
                <w:i w:val="0"/>
                <w:color w:val="FFFFFF"/>
                <w:sz w:val="19"/>
              </w:rPr>
              <w:t>Definição</w:t>
            </w:r>
          </w:p>
        </w:tc>
      </w:tr>
      <w:tr>
        <w:trPr>
          <w:cantSplit/>
        </w:trPr>
        <w:tc>
          <w:tcPr>
            <w:tcW w:type="dxa" w:w="2700"/>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Conforme</w:t>
            </w:r>
          </w:p>
        </w:tc>
        <w:tc>
          <w:tcPr>
            <w:tcW w:type="dxa" w:w="6660"/>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Atende a regra e mantém evidência/contraste.</w:t>
            </w:r>
          </w:p>
        </w:tc>
      </w:tr>
      <w:tr>
        <w:trPr>
          <w:cantSplit/>
        </w:trPr>
        <w:tc>
          <w:tcPr>
            <w:tcW w:type="dxa" w:w="2700"/>
            <w:shd w:fill="F4F7F5"/>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Desvio leve</w:t>
            </w:r>
          </w:p>
        </w:tc>
        <w:tc>
          <w:tcPr>
            <w:tcW w:type="dxa" w:w="6660"/>
            <w:shd w:fill="F4F7F5"/>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Variação cosmética sem perda de assinatura ou acessibilidade.</w:t>
            </w:r>
          </w:p>
        </w:tc>
      </w:tr>
      <w:tr>
        <w:trPr>
          <w:cantSplit/>
        </w:trPr>
        <w:tc>
          <w:tcPr>
            <w:tcW w:type="dxa" w:w="2700"/>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Desvio relevante</w:t>
            </w:r>
          </w:p>
        </w:tc>
        <w:tc>
          <w:tcPr>
            <w:tcW w:type="dxa" w:w="6660"/>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Enfraquece hierarquia, marca, imagem ou consistência responsiva.</w:t>
            </w:r>
          </w:p>
        </w:tc>
      </w:tr>
      <w:tr>
        <w:trPr>
          <w:cantSplit/>
        </w:trPr>
        <w:tc>
          <w:tcPr>
            <w:tcW w:type="dxa" w:w="2700"/>
            <w:shd w:fill="F4F7F5"/>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Conflito crítico</w:t>
            </w:r>
          </w:p>
        </w:tc>
        <w:tc>
          <w:tcPr>
            <w:tcW w:type="dxa" w:w="6660"/>
            <w:shd w:fill="F4F7F5"/>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Recompõe/distorce a marca, viola mínimos, altera texto legal, corta rosto ou falha WCAG.</w:t>
            </w:r>
          </w:p>
        </w:tc>
      </w:tr>
    </w:tbl>
    <w:p>
      <w:pPr>
        <w:spacing w:after="20"/>
      </w:pPr>
    </w:p>
    <w:p>
      <w:pPr>
        <w:pStyle w:val="Heading1"/>
      </w:pPr>
      <w:r>
        <w:t>13. Lacunas e conflitos</w:t>
      </w:r>
    </w:p>
    <w:p>
      <w:pPr>
        <w:pStyle w:val="ListBullet"/>
        <w:spacing w:after="80" w:line="300" w:lineRule="auto"/>
        <w:ind w:left="540" w:hanging="271"/>
      </w:pPr>
      <w:r>
        <w:rPr>
          <w:rFonts w:ascii="Calibri" w:hAnsi="Calibri"/>
          <w:b w:val="0"/>
          <w:i w:val="0"/>
          <w:color w:val="12324A"/>
          <w:sz w:val="22"/>
        </w:rPr>
        <w:t>Valor geométrico exato do módulo X da área de segurança</w:t>
      </w:r>
    </w:p>
    <w:p>
      <w:pPr>
        <w:pStyle w:val="ListBullet"/>
        <w:spacing w:after="80" w:line="300" w:lineRule="auto"/>
        <w:ind w:left="540" w:hanging="271"/>
      </w:pPr>
      <w:r>
        <w:rPr>
          <w:rFonts w:ascii="Calibri" w:hAnsi="Calibri"/>
          <w:b w:val="0"/>
          <w:i w:val="0"/>
          <w:color w:val="12324A"/>
          <w:sz w:val="22"/>
        </w:rPr>
        <w:t>Arquivos web oficiais em SVG e regras de licenciamento/carregamento da Gotham</w:t>
      </w:r>
    </w:p>
    <w:p>
      <w:pPr>
        <w:pStyle w:val="ListBullet"/>
        <w:spacing w:after="80" w:line="300" w:lineRule="auto"/>
        <w:ind w:left="540" w:hanging="271"/>
      </w:pPr>
      <w:r>
        <w:rPr>
          <w:rFonts w:ascii="Calibri" w:hAnsi="Calibri"/>
          <w:b w:val="0"/>
          <w:i w:val="0"/>
          <w:color w:val="12324A"/>
          <w:sz w:val="22"/>
        </w:rPr>
        <w:t>Conteúdo e textos legais definitivos da landing page</w:t>
      </w:r>
    </w:p>
    <w:p>
      <w:pPr>
        <w:pStyle w:val="ListBullet"/>
        <w:spacing w:after="80" w:line="300" w:lineRule="auto"/>
        <w:ind w:left="540" w:hanging="271"/>
      </w:pPr>
      <w:r>
        <w:rPr>
          <w:rFonts w:ascii="Calibri" w:hAnsi="Calibri"/>
          <w:b w:val="0"/>
          <w:i w:val="0"/>
          <w:color w:val="12324A"/>
          <w:sz w:val="22"/>
        </w:rPr>
        <w:t>Acervo homologado de fotografias documentais</w:t>
      </w:r>
    </w:p>
    <w:p>
      <w:pPr>
        <w:pStyle w:val="ListBullet"/>
        <w:spacing w:after="80" w:line="300" w:lineRule="auto"/>
        <w:ind w:left="540" w:hanging="271"/>
      </w:pPr>
      <w:r>
        <w:rPr>
          <w:rFonts w:ascii="Calibri" w:hAnsi="Calibri"/>
          <w:b w:val="0"/>
          <w:i w:val="0"/>
          <w:color w:val="12324A"/>
          <w:sz w:val="22"/>
        </w:rPr>
        <w:t>Uso oficial de ícones, motion e estados de interface</w:t>
      </w:r>
    </w:p>
    <w:p>
      <w:pPr>
        <w:pStyle w:val="ListBullet"/>
        <w:spacing w:after="80" w:line="300" w:lineRule="auto"/>
        <w:ind w:left="540" w:hanging="271"/>
      </w:pPr>
      <w:r>
        <w:rPr>
          <w:rFonts w:ascii="Calibri" w:hAnsi="Calibri"/>
          <w:b w:val="0"/>
          <w:i w:val="0"/>
          <w:color w:val="12324A"/>
          <w:sz w:val="22"/>
        </w:rPr>
        <w:t>Conflito cromático técnico: JPG CMYK aparenta saturação diferente do PDF vetorial. Para web, usar RGB/HEX oficiais do brandbook, não amostragem do JPG.</w:t>
      </w:r>
    </w:p>
    <w:p>
      <w:pPr>
        <w:pStyle w:val="ListBullet"/>
        <w:spacing w:after="80" w:line="300" w:lineRule="auto"/>
        <w:ind w:left="540" w:hanging="271"/>
      </w:pPr>
      <w:r>
        <w:rPr>
          <w:rFonts w:ascii="Calibri" w:hAnsi="Calibri"/>
          <w:b w:val="0"/>
          <w:i w:val="0"/>
          <w:color w:val="12324A"/>
          <w:sz w:val="22"/>
        </w:rPr>
        <w:t>Peças de impressão contêm placeholders/repetições em legais e produção. Nunca promover esses textos à landing; aguardar conteúdo definitivo.</w:t>
      </w:r>
    </w:p>
    <w:p>
      <w:pPr>
        <w:pStyle w:val="ListBullet"/>
        <w:spacing w:after="80" w:line="300" w:lineRule="auto"/>
        <w:ind w:left="540" w:hanging="271"/>
      </w:pPr>
      <w:r>
        <w:rPr>
          <w:rFonts w:ascii="Calibri" w:hAnsi="Calibri"/>
          <w:b w:val="0"/>
          <w:i w:val="0"/>
          <w:color w:val="12324A"/>
          <w:sz w:val="22"/>
        </w:rPr>
        <w:t>O fundo radial azul aparece em peças, mas não é token normativo do brandbook; foi mantido como variação estimada e opcional.</w:t>
      </w:r>
    </w:p>
    <w:p>
      <w:pPr>
        <w:pStyle w:val="Heading1"/>
      </w:pPr>
      <w:r>
        <w:t>14. Evidências e rastreabilidade</w:t>
      </w:r>
    </w:p>
    <w:p>
      <w:pPr>
        <w:keepNext w:val="0"/>
        <w:spacing w:before="0" w:after="120" w:line="300" w:lineRule="auto"/>
      </w:pPr>
      <w:r>
        <w:rPr>
          <w:rFonts w:ascii="Calibri" w:hAnsi="Calibri"/>
          <w:b w:val="0"/>
          <w:i w:val="0"/>
          <w:color w:val="12324A"/>
          <w:sz w:val="22"/>
        </w:rPr>
        <w:t>A seleção abaixo privilegia fontes normativas e uma amostra representativa por família de formato. Variantes quase idênticas foram usadas como confirmação, não como votos independentes na consolidação.</w:t>
      </w:r>
    </w:p>
    <w:tbl>
      <w:tblPr>
        <w:tblStyle w:val="TableGrid"/>
        <w:tblW w:type="dxa" w:w="9360"/>
        <w:jc w:val="center"/>
        <w:tblLayout w:type="fixed"/>
        <w:tblLook w:firstColumn="1" w:firstRow="1" w:lastColumn="0" w:lastRow="0" w:noHBand="0" w:noVBand="1" w:val="04A0"/>
        <w:tblInd w:w="120" w:type="dxa"/>
      </w:tblPr>
      <w:tblGrid>
        <w:gridCol w:w="3100"/>
        <w:gridCol w:w="6260"/>
      </w:tblGrid>
      <w:tr>
        <w:trPr>
          <w:tblHeader w:val="true"/>
        </w:trPr>
        <w:tc>
          <w:tcPr>
            <w:tcW w:type="dxa" w:w="3100"/>
            <w:shd w:fill="005BAA"/>
            <w:tcMar>
              <w:top w:w="80" w:type="dxa"/>
              <w:start w:w="120" w:type="dxa"/>
              <w:bottom w:w="80" w:type="dxa"/>
              <w:end w:w="120" w:type="dxa"/>
            </w:tcMar>
            <w:vAlign w:val="center"/>
          </w:tcPr>
          <w:p>
            <w:pPr>
              <w:keepNext w:val="0"/>
              <w:spacing w:before="0" w:after="0" w:line="264" w:lineRule="auto"/>
            </w:pPr>
            <w:r>
              <w:rPr>
                <w:rFonts w:ascii="Calibri" w:hAnsi="Calibri"/>
                <w:b/>
                <w:i w:val="0"/>
                <w:color w:val="FFFFFF"/>
                <w:sz w:val="19"/>
              </w:rPr>
              <w:t>Fonte</w:t>
            </w:r>
          </w:p>
        </w:tc>
        <w:tc>
          <w:tcPr>
            <w:tcW w:type="dxa" w:w="6260"/>
            <w:shd w:fill="005BAA"/>
            <w:tcMar>
              <w:top w:w="80" w:type="dxa"/>
              <w:start w:w="120" w:type="dxa"/>
              <w:bottom w:w="80" w:type="dxa"/>
              <w:end w:w="120" w:type="dxa"/>
            </w:tcMar>
            <w:vAlign w:val="center"/>
          </w:tcPr>
          <w:p>
            <w:pPr>
              <w:keepNext w:val="0"/>
              <w:spacing w:before="0" w:after="0" w:line="264" w:lineRule="auto"/>
            </w:pPr>
            <w:r>
              <w:rPr>
                <w:rFonts w:ascii="Calibri" w:hAnsi="Calibri"/>
                <w:b/>
                <w:i w:val="0"/>
                <w:color w:val="FFFFFF"/>
                <w:sz w:val="19"/>
              </w:rPr>
              <w:t>Rastreabilidade</w:t>
            </w:r>
          </w:p>
        </w:tc>
      </w:tr>
      <w:tr>
        <w:trPr>
          <w:cantSplit/>
        </w:trPr>
        <w:tc>
          <w:tcPr>
            <w:tcW w:type="dxa" w:w="3100"/>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fb_brandbook.pdf</w:t>
            </w:r>
          </w:p>
        </w:tc>
        <w:tc>
          <w:tcPr>
            <w:tcW w:type="dxa" w:w="6260"/>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ID 1R67sN_70mNjBtQkzaJycUBObwRmtc_dA • normative • pp. 1-17</w:t>
              <w:br/>
              <w:t>https://drive.google.com/file/d/1R67sN_70mNjBtQkzaJycUBObwRmtc_dA</w:t>
            </w:r>
          </w:p>
        </w:tc>
      </w:tr>
      <w:tr>
        <w:trPr>
          <w:cantSplit/>
        </w:trPr>
        <w:tc>
          <w:tcPr>
            <w:tcW w:type="dxa" w:w="3100"/>
            <w:shd w:fill="F4F7F5"/>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LEIA-ME.txt</w:t>
            </w:r>
          </w:p>
        </w:tc>
        <w:tc>
          <w:tcPr>
            <w:tcW w:type="dxa" w:w="6260"/>
            <w:shd w:fill="F4F7F5"/>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ID 1izqavxV6g4vKhxeFpk1GVC98rDJ-I-yS • normative_metadata</w:t>
              <w:br/>
              <w:t>https://drive.google.com/file/d/1izqavxV6g4vKhxeFpk1GVC98rDJ-I-yS</w:t>
            </w:r>
          </w:p>
        </w:tc>
      </w:tr>
      <w:tr>
        <w:trPr>
          <w:cantSplit/>
        </w:trPr>
        <w:tc>
          <w:tcPr>
            <w:tcW w:type="dxa" w:w="3100"/>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fb_bandeira_200x140cm_v2.pdf</w:t>
            </w:r>
          </w:p>
        </w:tc>
        <w:tc>
          <w:tcPr>
            <w:tcW w:type="dxa" w:w="6260"/>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ID 1J8_b4JE38Vw1md7vHpQ4KTilO-9PRgEH • application_evidence • pp. 1</w:t>
              <w:br/>
              <w:t>https://drive.google.com/file/d/1J8_b4JE38Vw1md7vHpQ4KTilO-9PRgEH</w:t>
            </w:r>
          </w:p>
        </w:tc>
      </w:tr>
      <w:tr>
        <w:trPr>
          <w:cantSplit/>
        </w:trPr>
        <w:tc>
          <w:tcPr>
            <w:tcW w:type="dxa" w:w="3100"/>
            <w:shd w:fill="F4F7F5"/>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fb_fly_banner_30x70cm_ARQUIVO-REAL_v1.pdf</w:t>
            </w:r>
          </w:p>
        </w:tc>
        <w:tc>
          <w:tcPr>
            <w:tcW w:type="dxa" w:w="6260"/>
            <w:shd w:fill="F4F7F5"/>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ID 1ov-GRuF_DRviY-LWwkgvvozJ_Kbo3Pvs • application_evidence • pp. 1</w:t>
              <w:br/>
              <w:t>https://drive.google.com/file/d/1ov-GRuF_DRviY-LWwkgvvozJ_Kbo3Pvs</w:t>
            </w:r>
          </w:p>
        </w:tc>
      </w:tr>
      <w:tr>
        <w:trPr>
          <w:cantSplit/>
        </w:trPr>
        <w:tc>
          <w:tcPr>
            <w:tcW w:type="dxa" w:w="3100"/>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FB_praguinha_7cm_V1.pdf</w:t>
            </w:r>
          </w:p>
        </w:tc>
        <w:tc>
          <w:tcPr>
            <w:tcW w:type="dxa" w:w="6260"/>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ID 1EnSqIwDpDJ40MxfLjnSXgcqIzbpP1BpB • application_evidence • pp. 1-2</w:t>
              <w:br/>
              <w:t>https://drive.google.com/file/d/1EnSqIwDpDJ40MxfLjnSXgcqIzbpP1BpB</w:t>
            </w:r>
          </w:p>
        </w:tc>
      </w:tr>
      <w:tr>
        <w:trPr>
          <w:cantSplit/>
        </w:trPr>
        <w:tc>
          <w:tcPr>
            <w:tcW w:type="dxa" w:w="3100"/>
            <w:shd w:fill="F4F7F5"/>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FB_praguinha_7cm_V3.pdf</w:t>
            </w:r>
          </w:p>
        </w:tc>
        <w:tc>
          <w:tcPr>
            <w:tcW w:type="dxa" w:w="6260"/>
            <w:shd w:fill="F4F7F5"/>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ID 1LBNdOVF20SACumSDOqfsCj-tg8vKueh5 • application_evidence • pp. 1-2</w:t>
              <w:br/>
              <w:t>https://drive.google.com/file/d/1LBNdOVF20SACumSDOqfsCj-tg8vKueh5</w:t>
            </w:r>
          </w:p>
        </w:tc>
      </w:tr>
      <w:tr>
        <w:trPr>
          <w:cantSplit/>
        </w:trPr>
        <w:tc>
          <w:tcPr>
            <w:tcW w:type="dxa" w:w="3100"/>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fb_colinha_9x5cm_v1.pdf</w:t>
            </w:r>
          </w:p>
        </w:tc>
        <w:tc>
          <w:tcPr>
            <w:tcW w:type="dxa" w:w="6260"/>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ID 1XqzjkFTRGyeeGqb-AWVCwfOdPiCFk7J3 • application_evidence • pp. 1-2</w:t>
              <w:br/>
              <w:t>https://drive.google.com/file/d/1XqzjkFTRGyeeGqb-AWVCwfOdPiCFk7J3</w:t>
            </w:r>
          </w:p>
        </w:tc>
      </w:tr>
      <w:tr>
        <w:trPr>
          <w:cantSplit/>
        </w:trPr>
        <w:tc>
          <w:tcPr>
            <w:tcW w:type="dxa" w:w="3100"/>
            <w:shd w:fill="F4F7F5"/>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fb_praguinha_vice_v1.pdf</w:t>
            </w:r>
          </w:p>
        </w:tc>
        <w:tc>
          <w:tcPr>
            <w:tcW w:type="dxa" w:w="6260"/>
            <w:shd w:fill="F4F7F5"/>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ID 1tp2TdXeqg77ZGgfy1-X3AaAK6UR3aBMM • joint_application_evidence • pp. 1-2</w:t>
              <w:br/>
              <w:t>https://drive.google.com/file/d/1tp2TdXeqg77ZGgfy1-X3AaAK6UR3aBMM</w:t>
            </w:r>
          </w:p>
        </w:tc>
      </w:tr>
      <w:tr>
        <w:trPr>
          <w:cantSplit/>
        </w:trPr>
        <w:tc>
          <w:tcPr>
            <w:tcW w:type="dxa" w:w="3100"/>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flavio22-foto-flavio-corte.png</w:t>
            </w:r>
          </w:p>
        </w:tc>
        <w:tc>
          <w:tcPr>
            <w:tcW w:type="dxa" w:w="6260"/>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ID 1ajsnCPcSMWZgHya0Aurwg7k6S6A_k2i3 • official_photo_asset</w:t>
              <w:br/>
              <w:t>https://drive.google.com/file/d/1ajsnCPcSMWZgHya0Aurwg7k6S6A_k2i3</w:t>
            </w:r>
          </w:p>
        </w:tc>
      </w:tr>
      <w:tr>
        <w:trPr>
          <w:cantSplit/>
        </w:trPr>
        <w:tc>
          <w:tcPr>
            <w:tcW w:type="dxa" w:w="3100"/>
            <w:shd w:fill="F4F7F5"/>
            <w:tcMar>
              <w:top w:w="80" w:type="dxa"/>
              <w:start w:w="120" w:type="dxa"/>
              <w:bottom w:w="80" w:type="dxa"/>
              <w:end w:w="120" w:type="dxa"/>
            </w:tcMar>
            <w:vAlign w:val="center"/>
          </w:tcPr>
          <w:p>
            <w:pPr>
              <w:keepNext w:val="0"/>
              <w:spacing w:before="0" w:after="0" w:line="264" w:lineRule="auto"/>
            </w:pPr>
            <w:r>
              <w:rPr>
                <w:rFonts w:ascii="Calibri" w:hAnsi="Calibri"/>
                <w:b/>
                <w:i w:val="0"/>
                <w:color w:val="005BAA"/>
                <w:sz w:val="19"/>
              </w:rPr>
              <w:t>flavio22-logo-vetor.pdf</w:t>
            </w:r>
          </w:p>
        </w:tc>
        <w:tc>
          <w:tcPr>
            <w:tcW w:type="dxa" w:w="6260"/>
            <w:shd w:fill="F4F7F5"/>
            <w:tcMar>
              <w:top w:w="80" w:type="dxa"/>
              <w:start w:w="120" w:type="dxa"/>
              <w:bottom w:w="80" w:type="dxa"/>
              <w:end w:w="120" w:type="dxa"/>
            </w:tcMar>
            <w:vAlign w:val="center"/>
          </w:tcPr>
          <w:p>
            <w:pPr>
              <w:keepNext w:val="0"/>
              <w:spacing w:before="0" w:after="0" w:line="264" w:lineRule="auto"/>
            </w:pPr>
            <w:r>
              <w:rPr>
                <w:rFonts w:ascii="Calibri" w:hAnsi="Calibri"/>
                <w:b w:val="0"/>
                <w:i w:val="0"/>
                <w:color w:val="12324A"/>
                <w:sz w:val="19"/>
              </w:rPr>
              <w:t>ID 1aMz2vO1rsNMyZRuIwMDZcwdyuRXOG5GG • official_logo_asset</w:t>
              <w:br/>
              <w:t>https://drive.google.com/file/d/1aMz2vO1rsNMyZRuIwMDZcwdyuRXOG5GG</w:t>
            </w:r>
          </w:p>
        </w:tc>
      </w:tr>
    </w:tbl>
    <w:p>
      <w:pPr>
        <w:spacing w:after="20"/>
      </w:pPr>
    </w:p>
    <w:p>
      <w:pPr>
        <w:pStyle w:val="Heading2"/>
      </w:pPr>
      <w:r>
        <w:t>Montagem de aplicações analisadas</w:t>
      </w:r>
    </w:p>
    <w:p>
      <w:pPr>
        <w:keepNext w:val="0"/>
        <w:spacing w:before="0" w:after="80" w:line="300" w:lineRule="auto"/>
        <w:jc w:val="center"/>
      </w:pPr>
      <w:r>
        <w:drawing>
          <wp:inline xmlns:a="http://schemas.openxmlformats.org/drawingml/2006/main" xmlns:pic="http://schemas.openxmlformats.org/drawingml/2006/picture">
            <wp:extent cx="5715000" cy="4286250"/>
            <wp:docPr id="3" name="Picture 3" descr="Montagem comparativa das aplicações de campanha analisadas" title="Aplicações analisadas"/>
            <wp:cNvGraphicFramePr>
              <a:graphicFrameLocks noChangeAspect="1"/>
            </wp:cNvGraphicFramePr>
            <a:graphic>
              <a:graphicData uri="http://schemas.openxmlformats.org/drawingml/2006/picture">
                <pic:pic>
                  <pic:nvPicPr>
                    <pic:cNvPr id="0" name="pieces-contact-small.jpg"/>
                    <pic:cNvPicPr/>
                  </pic:nvPicPr>
                  <pic:blipFill>
                    <a:blip r:embed="rId13"/>
                    <a:stretch>
                      <a:fillRect/>
                    </a:stretch>
                  </pic:blipFill>
                  <pic:spPr>
                    <a:xfrm>
                      <a:off x="0" y="0"/>
                      <a:ext cx="5715000" cy="4286250"/>
                    </a:xfrm>
                    <a:prstGeom prst="rect"/>
                  </pic:spPr>
                </pic:pic>
              </a:graphicData>
            </a:graphic>
          </wp:inline>
        </w:drawing>
      </w:r>
    </w:p>
    <w:p>
      <w:pPr>
        <w:keepNext w:val="0"/>
        <w:spacing w:before="80" w:after="120" w:line="264" w:lineRule="auto"/>
      </w:pPr>
      <w:r>
        <w:rPr>
          <w:rFonts w:ascii="Calibri" w:hAnsi="Calibri"/>
          <w:b w:val="0"/>
          <w:i/>
          <w:color w:val="5B6770"/>
          <w:sz w:val="17"/>
        </w:rPr>
        <w:t>Montagem interna para leitura comparativa: bandeira, colinha, fly banner, praguinhas e peça conjunta. Páginas de faca/corte sem identidade foram mantidas apenas como evidência de produção.</w:t>
      </w:r>
    </w:p>
    <w:p>
      <w:pPr>
        <w:pStyle w:val="Heading1"/>
      </w:pPr>
      <w:r>
        <w:t>Fechamento</w:t>
      </w:r>
    </w:p>
    <w:p>
      <w:pPr>
        <w:keepNext w:val="0"/>
        <w:spacing w:before="0" w:after="120" w:line="300" w:lineRule="auto"/>
      </w:pPr>
      <w:r>
        <w:rPr>
          <w:rFonts w:ascii="Calibri" w:hAnsi="Calibri"/>
          <w:b w:val="0"/>
          <w:i w:val="0"/>
          <w:color w:val="12324A"/>
          <w:sz w:val="22"/>
        </w:rPr>
        <w:t>Este modelo é suficiente para orientar uma IA de criação de landing pages sem reabrir as peças originais. A implementação deve carregar os ativos oficiais, validar licenças e conteúdo legal, e executar o checklist responsivo e de acessibilidade antes de ser classificada como conforme.</w:t>
      </w:r>
    </w:p>
    <w:p>
      <w:pPr>
        <w:keepNext w:val="0"/>
        <w:shd w:fill="F4F7F5"/>
        <w:spacing w:before="80" w:after="160" w:line="288" w:lineRule="auto"/>
        <w:ind w:left="115" w:right="115"/>
      </w:pPr>
      <w:r>
        <w:rPr>
          <w:rFonts w:ascii="Calibri" w:hAnsi="Calibri"/>
          <w:b/>
          <w:i w:val="0"/>
          <w:color w:val="12B24B"/>
          <w:sz w:val="20"/>
        </w:rPr>
        <w:t xml:space="preserve">STATUS  </w:t>
      </w:r>
      <w:r>
        <w:rPr>
          <w:rFonts w:ascii="Calibri" w:hAnsi="Calibri"/>
          <w:b w:val="0"/>
          <w:i w:val="0"/>
          <w:color w:val="12324A"/>
          <w:sz w:val="21"/>
        </w:rPr>
        <w:t>Modelo 1.0.0-test consolidado em leitura somente. Postgres não consultado, gravado ou alterado.</w:t>
      </w:r>
    </w:p>
    <w:p>
      <w:pPr>
        <w:spacing w:after="20"/>
      </w:pPr>
    </w:p>
    <w:sectPr w:rsidR="00FC693F" w:rsidRPr="0006063C" w:rsidSect="00034616">
      <w:headerReference w:type="default" r:id="rId9"/>
      <w:footerReference w:type="default" r:id="rId10"/>
      <w:pgSz w:w="12240" w:h="15840"/>
      <w:pgMar w:top="1152"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770"/>
        <w:sz w:val="17"/>
      </w:rPr>
      <w:t xml:space="preserve">Modelo 1.0.0-test  |  página </w:t>
    </w:r>
    <w:r>
      <w:rPr>
        <w:rFonts w:ascii="Calibri" w:hAnsi="Calibri"/>
        <w:b w:val="0"/>
        <w:i w:val="0"/>
        <w:color w:val="5B6770"/>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B6770"/>
        <w:sz w:val="17"/>
      </w:rPr>
      <w:t>GUIA VISUAL DE CAMPANHAS  |  FLÁVIO BOLSONARO 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232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5BA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5BA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232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técnico de identidade visual — Flávio Bolsonaro 22</dc:title>
  <dc:subject>Guia humano e contrato técnico para landing page</dc:subject>
  <dc:creator>Guia Visual de Campanhas</dc:creator>
  <cp:keywords>identidade visual, campanha, landing page, design tokens, Flávio Bolsonaro 22</cp:keywords>
  <dc:description>generated by python-docx</dc:description>
  <cp:lastModifiedBy/>
  <cp:revision>1</cp:revision>
  <dcterms:created xsi:type="dcterms:W3CDTF">2013-12-23T23:15:00Z</dcterms:created>
  <dcterms:modified xsi:type="dcterms:W3CDTF">2013-12-23T23:15:00Z</dcterms:modified>
  <cp:category/>
</cp:coreProperties>
</file>