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1440" w:firstLine="720"/>
        <w:rPr>
          <w:i w:val="0"/>
          <w:vertAlign w:val="baseline"/>
        </w:rPr>
      </w:pPr>
      <w:bookmarkStart w:colFirst="0" w:colLast="0" w:name="_heading=h.dwlb6pyzkrtw" w:id="0"/>
      <w:bookmarkEnd w:id="0"/>
      <w:r w:rsidDel="00000000" w:rsidR="00000000" w:rsidRPr="00000000">
        <w:rPr>
          <w:rtl w:val="0"/>
        </w:rPr>
        <w:t xml:space="preserve">GDD – </w:t>
      </w:r>
      <w:r w:rsidDel="00000000" w:rsidR="00000000" w:rsidRPr="00000000">
        <w:rPr>
          <w:i w:val="1"/>
          <w:rtl w:val="0"/>
        </w:rPr>
        <w:t xml:space="preserve">Game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Game Title - Investopia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Goal / Win Condition </w:t>
      </w:r>
      <w:r w:rsidDel="00000000" w:rsidR="00000000" w:rsidRPr="00000000">
        <w:rPr>
          <w:rtl w:val="0"/>
        </w:rPr>
        <w:t xml:space="preserve">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i w:val="1"/>
          <w:rtl w:val="0"/>
        </w:rPr>
        <w:t xml:space="preserve">O jogador com o maior valor total vence a rodada. O jogo pode ter até três rodadas. Sendo o primeiro jogador a vencer 2 rodadas, ganha o jogo.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Player Segment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Os alunos da UFC Campus Quixadá, familiarizados com multimídias, incluindo jogos, foram identificados como um público-alvo potencial para este estudo.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Mechanics 😳</w:t>
      </w:r>
    </w:p>
    <w:p w:rsidR="00000000" w:rsidDel="00000000" w:rsidP="00000000" w:rsidRDefault="00000000" w:rsidRPr="00000000" w14:paraId="0000000D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Pontuação:</w:t>
      </w:r>
      <w:r w:rsidDel="00000000" w:rsidR="00000000" w:rsidRPr="00000000">
        <w:rPr>
          <w:i w:val="1"/>
          <w:rtl w:val="0"/>
        </w:rPr>
        <w:t xml:space="preserve"> Marcar pontos por meio das Cartas Unidades.</w:t>
      </w:r>
    </w:p>
    <w:p w:rsidR="00000000" w:rsidDel="00000000" w:rsidP="00000000" w:rsidRDefault="00000000" w:rsidRPr="00000000" w14:paraId="0000000E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Cartas Especiais:</w:t>
      </w:r>
      <w:r w:rsidDel="00000000" w:rsidR="00000000" w:rsidRPr="00000000">
        <w:rPr>
          <w:i w:val="1"/>
          <w:rtl w:val="0"/>
        </w:rPr>
        <w:t xml:space="preserve"> Utilizar os efeitos especiais das Cartas Especiais.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Compra de Cartas:</w:t>
      </w:r>
      <w:r w:rsidDel="00000000" w:rsidR="00000000" w:rsidRPr="00000000">
        <w:rPr>
          <w:i w:val="1"/>
          <w:rtl w:val="0"/>
        </w:rPr>
        <w:t xml:space="preserve"> Realizar a compra de 10 cartas no início do jogo.</w:t>
      </w:r>
    </w:p>
    <w:p w:rsidR="00000000" w:rsidDel="00000000" w:rsidP="00000000" w:rsidRDefault="00000000" w:rsidRPr="00000000" w14:paraId="00000010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Turnos:</w:t>
      </w:r>
      <w:r w:rsidDel="00000000" w:rsidR="00000000" w:rsidRPr="00000000">
        <w:rPr>
          <w:i w:val="1"/>
          <w:rtl w:val="0"/>
        </w:rPr>
        <w:t xml:space="preserve"> Revezar a rodada, até que ambos passem o turno.</w:t>
      </w:r>
    </w:p>
    <w:p w:rsidR="00000000" w:rsidDel="00000000" w:rsidP="00000000" w:rsidRDefault="00000000" w:rsidRPr="00000000" w14:paraId="00000011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Habilidades:</w:t>
      </w:r>
      <w:r w:rsidDel="00000000" w:rsidR="00000000" w:rsidRPr="00000000">
        <w:rPr>
          <w:i w:val="1"/>
          <w:rtl w:val="0"/>
        </w:rPr>
        <w:t xml:space="preserve"> Utilizar as habilidades das Cartas Unidades.</w:t>
      </w:r>
    </w:p>
    <w:p w:rsidR="00000000" w:rsidDel="00000000" w:rsidP="00000000" w:rsidRDefault="00000000" w:rsidRPr="00000000" w14:paraId="00000012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Rolagens:</w:t>
      </w:r>
      <w:r w:rsidDel="00000000" w:rsidR="00000000" w:rsidRPr="00000000">
        <w:rPr>
          <w:i w:val="1"/>
          <w:rtl w:val="0"/>
        </w:rPr>
        <w:t xml:space="preserve"> Rolagens de dados, para aplicação de alguns efeitos.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Theme / Backstory / High Concept </w:t>
      </w:r>
      <w:r w:rsidDel="00000000" w:rsidR="00000000" w:rsidRPr="00000000">
        <w:rPr>
          <w:rtl w:val="0"/>
        </w:rPr>
        <w:t xml:space="preserve">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Tema:</w:t>
      </w:r>
      <w:r w:rsidDel="00000000" w:rsidR="00000000" w:rsidRPr="00000000">
        <w:rPr>
          <w:i w:val="1"/>
          <w:rtl w:val="0"/>
        </w:rPr>
        <w:t xml:space="preserve"> O jogo gira em torno do mundo dos investimentos. Os jogadores se envolvem em estratégias de compra e venda de ativos financeiros, como ações, imóveis e renda fixa. O cenário é representado por um tabuleiro com três setores e um mercado espelhado entre os jogadores. Além disso, há cartas especiais com efeitos interessantes. 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Background: </w:t>
      </w:r>
      <w:r w:rsidDel="00000000" w:rsidR="00000000" w:rsidRPr="00000000">
        <w:rPr>
          <w:i w:val="1"/>
          <w:rtl w:val="0"/>
        </w:rPr>
        <w:t xml:space="preserve">Os jogadores assumem o papel de investidores, competindo para obter a maior pontuação em cada rodada. O objetivo é adotar uma estratégia de investimentos inteligente e gerenciar a quantidade de cartas em mãos. 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High Concept:</w:t>
      </w:r>
      <w:r w:rsidDel="00000000" w:rsidR="00000000" w:rsidRPr="00000000">
        <w:rPr>
          <w:i w:val="1"/>
          <w:rtl w:val="0"/>
        </w:rPr>
        <w:t xml:space="preserve"> O jogo é uma disputa de cartas onde os jogadores buscam maximizar seus pontos. Utilize cartas unidade (representando ações, imóveis e renda fixa) para marcar pontos. Além disso, use cartas especiais para diminuir os pontos do oponente.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Gameplay </w:t>
      </w:r>
      <w:r w:rsidDel="00000000" w:rsidR="00000000" w:rsidRPr="00000000">
        <w:rPr>
          <w:rtl w:val="0"/>
        </w:rPr>
        <w:t xml:space="preserve">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Características e Diferenciais:</w:t>
      </w:r>
      <w:r w:rsidDel="00000000" w:rsidR="00000000" w:rsidRPr="00000000">
        <w:rPr>
          <w:i w:val="1"/>
          <w:rtl w:val="0"/>
        </w:rPr>
        <w:t xml:space="preserve"> O jogo é projetado para dois jogadores e será inicialmente lançado em versão física. A arte será gerada por inteligência artificial, utilizando imagens do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MidJourney</w:t>
        </w:r>
      </w:hyperlink>
      <w:r w:rsidDel="00000000" w:rsidR="00000000" w:rsidRPr="00000000">
        <w:rPr>
          <w:i w:val="1"/>
          <w:rtl w:val="0"/>
        </w:rPr>
        <w:t xml:space="preserve">. Um tabuleiro será usado para visualizar o cenário financeiro.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Inspiração na Mecânica do GWENT:</w:t>
      </w:r>
      <w:r w:rsidDel="00000000" w:rsidR="00000000" w:rsidRPr="00000000">
        <w:rPr>
          <w:i w:val="1"/>
          <w:rtl w:val="0"/>
        </w:rPr>
        <w:t xml:space="preserve"> A mecânica do jogo é inspirada no jogo de cartas digital GWENT, desenvolvido pela CD Projekt Red. No entanto, haverá alterações significativas para adaptar a mecânica ao meio físico. 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Cartas e Efeitos:</w:t>
      </w:r>
      <w:r w:rsidDel="00000000" w:rsidR="00000000" w:rsidRPr="00000000">
        <w:rPr>
          <w:i w:val="1"/>
          <w:rtl w:val="0"/>
        </w:rPr>
        <w:t xml:space="preserve"> Os jogadores marcam pontos usando Cartas Unidades, que representam ações, imóveis e renda fixa. Cartas Especiais têm efeitos únicos e não possuem valores próprios. Os jogadores começam comprando 10 cartas no início do jogo. 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Rodadas e Estratégia:</w:t>
      </w:r>
      <w:r w:rsidDel="00000000" w:rsidR="00000000" w:rsidRPr="00000000">
        <w:rPr>
          <w:i w:val="1"/>
          <w:rtl w:val="0"/>
        </w:rPr>
        <w:t xml:space="preserve"> Os jogadores se revezam durante as rodadas até que ambos passem o turno. As habilidades das Cartas Unidades são usadas para otimizar a pontuação. O objetivo é vencer duas partidas para ganhar o jogo. </w:t>
      </w:r>
    </w:p>
    <w:p w:rsidR="00000000" w:rsidDel="00000000" w:rsidP="00000000" w:rsidRDefault="00000000" w:rsidRPr="00000000" w14:paraId="0000002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Elemento de Sorte:</w:t>
      </w:r>
      <w:r w:rsidDel="00000000" w:rsidR="00000000" w:rsidRPr="00000000">
        <w:rPr>
          <w:i w:val="1"/>
          <w:rtl w:val="0"/>
        </w:rPr>
        <w:t xml:space="preserve"> Rolagens de dados são usadas para aplicar alguns efeitos, adicionando um elemento de sorte ao jogo.</w:t>
      </w:r>
    </w:p>
    <w:p w:rsidR="00000000" w:rsidDel="00000000" w:rsidP="00000000" w:rsidRDefault="00000000" w:rsidRPr="00000000" w14:paraId="0000002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Level Design </w:t>
      </w:r>
      <w:r w:rsidDel="00000000" w:rsidR="00000000" w:rsidRPr="00000000">
        <w:rPr>
          <w:rtl w:val="0"/>
        </w:rPr>
        <w:t xml:space="preserve">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Elementos do Level Design: </w:t>
      </w:r>
    </w:p>
    <w:p w:rsidR="00000000" w:rsidDel="00000000" w:rsidP="00000000" w:rsidRDefault="00000000" w:rsidRPr="00000000" w14:paraId="00000028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Tabuleiro Financeiro:</w:t>
      </w:r>
      <w:r w:rsidDel="00000000" w:rsidR="00000000" w:rsidRPr="00000000">
        <w:rPr>
          <w:i w:val="1"/>
          <w:rtl w:val="0"/>
        </w:rPr>
        <w:t xml:space="preserve"> O cenário do jogo é representado por um tabuleiro com três setores, espelhado entre os jogadores. </w:t>
      </w:r>
    </w:p>
    <w:p w:rsidR="00000000" w:rsidDel="00000000" w:rsidP="00000000" w:rsidRDefault="00000000" w:rsidRPr="00000000" w14:paraId="0000002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Visualização Financeira:</w:t>
      </w:r>
      <w:r w:rsidDel="00000000" w:rsidR="00000000" w:rsidRPr="00000000">
        <w:rPr>
          <w:i w:val="1"/>
          <w:rtl w:val="0"/>
        </w:rPr>
        <w:t xml:space="preserve"> O tabuleiro auxilia na visualização do cenário financeiro, permitindo que os jogadores tomem decisões estratégicas. 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Mecânicas Integradas:</w:t>
      </w:r>
      <w:r w:rsidDel="00000000" w:rsidR="00000000" w:rsidRPr="00000000">
        <w:rPr>
          <w:i w:val="1"/>
          <w:rtl w:val="0"/>
        </w:rPr>
        <w:t xml:space="preserve"> O Level Design deve acomodar as mecânicas de compra e venda de cartas. Os espaços no tabuleiro podem representar mercados, setores de investimento ou oportunidades específicas. 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Fluxo de Jogo:</w:t>
      </w:r>
      <w:r w:rsidDel="00000000" w:rsidR="00000000" w:rsidRPr="00000000">
        <w:rPr>
          <w:i w:val="1"/>
          <w:rtl w:val="0"/>
        </w:rPr>
        <w:t xml:space="preserve"> Os jogadores se movem pelo tabuleiro, tomando decisões com base nas posições e eventos. O Level Design deve equilibrar espaços vantajosos com desafios e risco-recompensa. 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Efeitos Especiais e Cartas:</w:t>
      </w:r>
      <w:r w:rsidDel="00000000" w:rsidR="00000000" w:rsidRPr="00000000">
        <w:rPr>
          <w:i w:val="1"/>
          <w:rtl w:val="0"/>
        </w:rPr>
        <w:t xml:space="preserve"> Os espaços podem ativar efeitos especiais (como as Cartas Especiais) ou permitir a compra de Cartas Unidades. O Level Design deve criar interações estratégicas entre os jogadores.</w:t>
      </w:r>
    </w:p>
    <w:p w:rsidR="00000000" w:rsidDel="00000000" w:rsidP="00000000" w:rsidRDefault="00000000" w:rsidRPr="00000000" w14:paraId="0000003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Baseado no modelo “</w:t>
      </w:r>
      <w:hyperlink r:id="rId8">
        <w:r w:rsidDel="00000000" w:rsidR="00000000" w:rsidRPr="00000000">
          <w:rPr>
            <w:rFonts w:ascii="Arial" w:cs="Arial" w:eastAsia="Arial" w:hAnsi="Arial"/>
            <w:i w:val="1"/>
            <w:color w:val="0062ff"/>
            <w:u w:val="single"/>
            <w:rtl w:val="0"/>
          </w:rPr>
          <w:t xml:space="preserve">Game Design Canvas</w:t>
        </w:r>
      </w:hyperlink>
      <w:r w:rsidDel="00000000" w:rsidR="00000000" w:rsidRPr="00000000">
        <w:rPr>
          <w:i w:val="1"/>
          <w:rtl w:val="0"/>
        </w:rPr>
        <w:t xml:space="preserve">” da </w:t>
      </w:r>
      <w:hyperlink r:id="rId9">
        <w:r w:rsidDel="00000000" w:rsidR="00000000" w:rsidRPr="00000000">
          <w:rPr>
            <w:rFonts w:ascii="Arial" w:cs="Arial" w:eastAsia="Arial" w:hAnsi="Arial"/>
            <w:i w:val="1"/>
            <w:color w:val="0062ff"/>
            <w:u w:val="single"/>
            <w:rtl w:val="0"/>
          </w:rPr>
          <w:t xml:space="preserve">Puc Jogos</w:t>
        </w:r>
      </w:hyperlink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00" w:orient="portrait"/>
      <w:pgMar w:bottom="1134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Bookman Old Style" w:cs="Bookman Old Style" w:eastAsia="Bookman Old Style" w:hAnsi="Bookman Old Style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Pr>
      <w:sz w:val="24"/>
      <w:szCs w:val="24"/>
      <w:lang w:eastAsia="en-US" w:val="en-US"/>
    </w:rPr>
  </w:style>
  <w:style w:type="paragraph" w:styleId="Ttulo2">
    <w:name w:val="heading 2"/>
    <w:next w:val="Body"/>
    <w:pPr>
      <w:keepNext w:val="1"/>
      <w:outlineLvl w:val="1"/>
    </w:pPr>
    <w:rPr>
      <w:rFonts w:ascii="Bookman Old Style" w:cs="Arial Unicode MS" w:hAnsi="Bookman Old Style"/>
      <w:b w:val="1"/>
      <w:bCs w:val="1"/>
      <w:color w:val="000000"/>
      <w:sz w:val="26"/>
      <w:szCs w:val="26"/>
      <w:u w:color="000000"/>
      <w:lang w:val="pt-P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" w:cs="Arial Unicode MS" w:hAnsi="Helvetica"/>
      <w:color w:val="000000"/>
      <w:sz w:val="24"/>
      <w:szCs w:val="24"/>
    </w:rPr>
  </w:style>
  <w:style w:type="paragraph" w:styleId="Body" w:customStyle="1">
    <w:name w:val="Body"/>
    <w:pPr>
      <w:spacing w:after="200" w:line="276" w:lineRule="auto"/>
    </w:pPr>
    <w:rPr>
      <w:rFonts w:ascii="Arial" w:cs="Arial Unicode MS" w:hAnsi="Arial"/>
      <w:color w:val="000000"/>
      <w:sz w:val="24"/>
      <w:szCs w:val="24"/>
      <w:u w:color="000000"/>
      <w:lang w:val="pt-PT"/>
    </w:rPr>
  </w:style>
  <w:style w:type="paragraph" w:styleId="PargrafodaLista">
    <w:name w:val="List Paragraph"/>
    <w:pPr>
      <w:spacing w:after="200" w:line="276" w:lineRule="auto"/>
      <w:ind w:left="720"/>
    </w:pPr>
    <w:rPr>
      <w:rFonts w:ascii="Arial" w:cs="Arial Unicode MS" w:hAnsi="Arial"/>
      <w:color w:val="000000"/>
      <w:sz w:val="24"/>
      <w:szCs w:val="24"/>
      <w:u w:color="000000"/>
      <w:lang w:val="pt-PT"/>
    </w:rPr>
  </w:style>
  <w:style w:type="numbering" w:styleId="ImportedStyle1" w:customStyle="1">
    <w:name w:val="Imported Style 1"/>
    <w:pPr>
      <w:numPr>
        <w:numId w:val="1"/>
      </w:numPr>
    </w:pPr>
  </w:style>
  <w:style w:type="paragraph" w:styleId="Default" w:customStyle="1">
    <w:name w:val="Default"/>
    <w:rPr>
      <w:rFonts w:ascii="Helvetica" w:cs="Helvetica" w:eastAsia="Helvetica" w:hAnsi="Helvetica"/>
      <w:color w:val="000000"/>
      <w:sz w:val="22"/>
      <w:szCs w:val="22"/>
    </w:rPr>
  </w:style>
  <w:style w:type="character" w:styleId="None" w:customStyle="1">
    <w:name w:val="None"/>
  </w:style>
  <w:style w:type="character" w:styleId="Hyperlink0" w:customStyle="1">
    <w:name w:val="Hyperlink.0"/>
    <w:basedOn w:val="None"/>
    <w:rPr>
      <w:rFonts w:ascii="Arial" w:cs="Arial" w:eastAsia="Arial" w:hAnsi="Arial"/>
      <w:color w:val="000000"/>
      <w:u w:color="000000"/>
    </w:rPr>
  </w:style>
  <w:style w:type="character" w:styleId="Hyperlink1" w:customStyle="1">
    <w:name w:val="Hyperlink.1"/>
    <w:basedOn w:val="Hyperlink"/>
    <w:rPr>
      <w:color w:val="0000ff"/>
      <w:u w:color="0000ff" w:val="single"/>
    </w:rPr>
  </w:style>
  <w:style w:type="paragraph" w:styleId="Rodap">
    <w:name w:val="footer"/>
    <w:pPr>
      <w:tabs>
        <w:tab w:val="center" w:pos="4419"/>
        <w:tab w:val="right" w:pos="8838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paragraph" w:styleId="Corpodetexto">
    <w:name w:val="Body Text"/>
    <w:pPr>
      <w:jc w:val="both"/>
    </w:pPr>
    <w:rPr>
      <w:rFonts w:ascii="Arial" w:cs="Arial Unicode MS" w:hAnsi="Arial"/>
      <w:color w:val="000000"/>
      <w:sz w:val="28"/>
      <w:szCs w:val="28"/>
      <w:u w:color="000000"/>
      <w:lang w:val="pt-PT"/>
    </w:rPr>
  </w:style>
  <w:style w:type="paragraph" w:styleId="Cabealho">
    <w:name w:val="header"/>
    <w:pPr>
      <w:tabs>
        <w:tab w:val="center" w:pos="4419"/>
        <w:tab w:val="right" w:pos="8838"/>
      </w:tabs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Pr>
      <w:lang w:eastAsia="en-US" w:val="en-US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244311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244311"/>
    <w:rPr>
      <w:rFonts w:ascii="Segoe UI" w:cs="Segoe UI" w:hAnsi="Segoe UI"/>
      <w:sz w:val="18"/>
      <w:szCs w:val="18"/>
      <w:lang w:eastAsia="en-US"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244311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244311"/>
    <w:rPr>
      <w:b w:val="1"/>
      <w:bCs w:val="1"/>
      <w:lang w:eastAsia="en-US" w:val="en-US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5E502C"/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5E502C"/>
    <w:rPr>
      <w:lang w:eastAsia="en-US" w:val="en-US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5E502C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puccjogos.github.io/proj1-2016-2s/aulas/documentacao-gdd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idjourney.com/home" TargetMode="External"/><Relationship Id="rId8" Type="http://schemas.openxmlformats.org/officeDocument/2006/relationships/hyperlink" Target="http://www.buddroyce.com/wp-content/uploads/2013/03/GameDesignCanvas_ShareMe_Fillable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6own4TMgixfcbuDzEShJyRrBQ==">CgMxLjAyDmguZHdsYjZweXprcnR3OAByITFES05waDRHbUFHVmxMaURiM1BxRVhSLVFEemoydDNfSA==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2017-11-07T16:08:00Z</dcterms:created>
  <dc:creator>Fábio Rodrigues Lamin</dc:creator>
</cp:coreProperties>
</file>