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rPr>
          <w:rFonts w:ascii="Calibri" w:hAnsi="Calibri"/>
          <w:b/>
          <w:color w:val="B7791F"/>
          <w:sz w:val="22"/>
        </w:rPr>
        <w:t>PRODUCT STORY  /  MARKETING ENABLEMENT</w:t>
      </w:r>
    </w:p>
    <w:p>
      <w:pPr>
        <w:spacing w:before="0" w:after="120" w:line="252" w:lineRule="auto"/>
        <w:jc w:val="center"/>
      </w:pPr>
      <w:r>
        <w:rPr>
          <w:rFonts w:ascii="Calibri" w:hAnsi="Calibri"/>
          <w:b/>
          <w:color w:val="0B2545"/>
          <w:sz w:val="50"/>
        </w:rPr>
        <w:t>SkillSwap: Những tính năng biến</w:t>
        <w:br/>
        <w:t>kiến thức thành trải nghiệm đáng tin</w:t>
      </w:r>
    </w:p>
    <w:p>
      <w:pPr>
        <w:spacing w:before="0" w:after="360" w:line="276" w:lineRule="auto"/>
        <w:jc w:val="center"/>
      </w:pPr>
      <w:r>
        <w:rPr>
          <w:rFonts w:ascii="Calibri" w:hAnsi="Calibri"/>
          <w:color w:val="555555"/>
          <w:sz w:val="26"/>
        </w:rPr>
        <w:t>Báo cáo giới thiệu tính năng dành cho đội ngũ Marketing</w:t>
      </w:r>
    </w:p>
    <w:p>
      <w:pPr>
        <w:spacing w:before="0" w:after="440" w:line="276" w:lineRule="auto"/>
        <w:jc w:val="center"/>
      </w:pPr>
      <w:r>
        <w:rPr>
          <w:rFonts w:ascii="Calibri" w:hAnsi="Calibri"/>
          <w:i/>
          <w:color w:val="555555"/>
          <w:sz w:val="19"/>
        </w:rPr>
        <w:t>Dựa trên source code BE hiện tại  •  Phiên bản làm việc: 24/08/2026</w:t>
      </w:r>
    </w:p>
    <w:p>
      <w:pPr>
        <w:spacing w:before="0" w:after="320" w:line="300" w:lineRule="auto"/>
      </w:pPr>
      <w:r>
        <w:rPr>
          <w:rFonts w:ascii="Calibri" w:hAnsi="Calibri"/>
          <w:b/>
          <w:color w:val="0B2545"/>
          <w:sz w:val="22"/>
        </w:rPr>
        <w:t xml:space="preserve">Thông điệp cốt lõi: </w:t>
      </w:r>
      <w:r>
        <w:rPr>
          <w:rFonts w:ascii="Calibri" w:hAnsi="Calibri"/>
          <w:color w:val="000000"/>
          <w:sz w:val="22"/>
        </w:rPr>
        <w:t>SkillSwap giúp sinh viên tìm đúng người để học, đặt đúng lịch để gặp, và tiếp tục nhận giá trị sau buổi mentoring - trong một hệ sinh thái có xác minh, thanh toán rõ ràng và cơ chế bảo vệ quyền lợi.</w:t>
      </w:r>
    </w:p>
    <w:p>
      <w:pPr>
        <w:spacing w:before="0" w:after="280" w:line="300" w:lineRule="auto"/>
      </w:pPr>
      <w:r>
        <w:rPr>
          <w:rFonts w:ascii="Calibri" w:hAnsi="Calibri"/>
          <w:b/>
          <w:color w:val="1F4D78"/>
          <w:sz w:val="20"/>
        </w:rPr>
        <w:t xml:space="preserve">Cách đọc báo cáo: </w:t>
      </w:r>
      <w:r>
        <w:rPr>
          <w:rFonts w:ascii="Calibri" w:hAnsi="Calibri"/>
          <w:color w:val="555555"/>
          <w:sz w:val="20"/>
        </w:rPr>
        <w:t>Mỗi mục dưới đây là một chất liệu truyền thông có thể phát triển thành landing page, bài social, video demo hoặc thông điệp quảng cáo. Nội dung được diễn giải theo giá trị người dùng, không lặp lại tên API hay thuật ngữ triển khai.</w:t>
      </w:r>
    </w:p>
    <w:p>
      <w:pPr>
        <w:pStyle w:val="Heading1"/>
      </w:pPr>
      <w:r>
        <w:rPr>
          <w:rFonts w:ascii="Calibri" w:hAnsi="Calibri"/>
          <w:b/>
          <w:color w:val="2E74B5"/>
          <w:sz w:val="32"/>
        </w:rPr>
        <w:t>NỀN TẢNG TIN CẬY &amp; KHÁM PHÁ</w:t>
      </w:r>
    </w:p>
    <w:p>
      <w:pPr>
        <w:pStyle w:val="Heading2"/>
        <w:keepNext/>
      </w:pPr>
      <w:r>
        <w:rPr>
          <w:rFonts w:ascii="Calibri" w:hAnsi="Calibri"/>
          <w:b/>
          <w:color w:val="2E74B5"/>
          <w:sz w:val="26"/>
        </w:rPr>
        <w:t>1. Vào SkillSwap chỉ trong một chạm</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Sinh viên thường phải tạo tài khoản mới, nhớ thêm mật khẩu và tự tìm đường trong một hệ thống nhiều bước.</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Người dùng đăng nhập bằng Google, hoàn thiện hồ sơ sinh viên và được hệ thống chỉ rõ bước tiếp theo: khám phá, hoàn thiện hồ sơ mentor hoặc chờ duyệt.</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Khởi đầu nhanh, ít ma sát và luôn biết mình đang ở đâu trong hành trình sử dụng nền tảng.</w:t>
      </w:r>
    </w:p>
    <w:p>
      <w:pPr>
        <w:pStyle w:val="Heading2"/>
        <w:keepNext/>
      </w:pPr>
      <w:r>
        <w:rPr>
          <w:rFonts w:ascii="Calibri" w:hAnsi="Calibri"/>
          <w:b/>
          <w:color w:val="2E74B5"/>
          <w:sz w:val="26"/>
        </w:rPr>
        <w:t>2. Tìm đúng mentor, đúng nhu cầu</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Tìm người giỏi đã khó; tìm người phù hợp với mục tiêu, ngành học và lịch rảnh còn khó hơn.</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SkillSwap kết hợp tìm kiếm, gợi ý mentor, hồ sơ công khai, đánh giá, bài viết và lịch trống để người học có đủ thông tin trước khi chọn.</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Rút ngắn thời gian tìm kiếm, tăng độ tự tin khi lựa chọn và mở ra trải nghiệm học đúng người ngay từ lần đầu.</w:t>
      </w:r>
    </w:p>
    <w:p>
      <w:pPr>
        <w:pStyle w:val="Heading2"/>
        <w:keepNext/>
      </w:pPr>
      <w:r>
        <w:rPr>
          <w:rFonts w:ascii="Calibri" w:hAnsi="Calibri"/>
          <w:b/>
          <w:color w:val="2E74B5"/>
          <w:sz w:val="26"/>
        </w:rPr>
        <w:t>3. Hồ sơ mentor kể được câu chuyện năng lực</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Một hồ sơ chỉ có vài dòng giới thiệu chưa đủ để người học tin rằng mentor thật sự phù hợp.</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có thể trình bày chuyên môn, dự án nổi bật, thành tích, chủ đề am hiểu và hình ảnh minh chứng ngay trên hồ sơ công khai.</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Tạo niềm tin trước cuộc hẹn, giúp mentor nổi bật bằng năng lực thật thay vì chỉ cạnh tranh bằng giá.</w:t>
      </w:r>
    </w:p>
    <w:p>
      <w:pPr>
        <w:pStyle w:val="Heading2"/>
        <w:keepNext/>
      </w:pPr>
      <w:r>
        <w:rPr>
          <w:rFonts w:ascii="Calibri" w:hAnsi="Calibri"/>
          <w:b/>
          <w:color w:val="2E74B5"/>
          <w:sz w:val="26"/>
        </w:rPr>
        <w:t>4. Mentor có dấu xác minh trước khi lên sàn</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Người học lo gặp hồ sơ thiếu trung thực; mentor nghiêm túc cũng khó chứng minh uy tín trong một marketplace mới.</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gửi hồ sơ và tài liệu minh chứng qua luồng xác minh; đội ngũ quản trị xem xét, phản hồi và lưu lại tiến trình duyệt.</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Tạo lớp niềm tin hai chiều: mentee yên tâm chọn người thật, mentor có uy tín được công nhận rõ ràng.</w:t>
      </w:r>
    </w:p>
    <w:p>
      <w:pPr>
        <w:pStyle w:val="Heading1"/>
      </w:pPr>
      <w:r>
        <w:rPr>
          <w:rFonts w:ascii="Calibri" w:hAnsi="Calibri"/>
          <w:b/>
          <w:color w:val="2E74B5"/>
          <w:sz w:val="32"/>
        </w:rPr>
        <w:t>DỊCH VỤ &amp; LỊCH HỌC</w:t>
      </w:r>
    </w:p>
    <w:p>
      <w:pPr>
        <w:pStyle w:val="Heading2"/>
        <w:keepNext/>
      </w:pPr>
      <w:r>
        <w:rPr>
          <w:rFonts w:ascii="Calibri" w:hAnsi="Calibri"/>
          <w:b/>
          <w:color w:val="2E74B5"/>
          <w:sz w:val="26"/>
        </w:rPr>
        <w:t>5. Dịch vụ rõ giá, rõ kết quả</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Nhiều lời mời mentoring nói hay nhưng không rõ học gì, bao lâu và nhận được gì sau buổi học.</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đóng gói dịch vụ với tiêu đề, mô tả, thời lượng, giá hoặc miễn phí và kết quả kỳ vọng; có thể bật, tắt hoặc cập nhật khi cần.</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Mentee biết chính xác mình đang mua trải nghiệm nào; mentor bán giá trị bằng một gói dịch vụ dễ hiểu và dễ truyền thông.</w:t>
      </w:r>
    </w:p>
    <w:p>
      <w:pPr>
        <w:pStyle w:val="Heading2"/>
        <w:keepNext/>
      </w:pPr>
      <w:r>
        <w:rPr>
          <w:rFonts w:ascii="Calibri" w:hAnsi="Calibri"/>
          <w:b/>
          <w:color w:val="2E74B5"/>
          <w:sz w:val="26"/>
        </w:rPr>
        <w:t>6. Lịch trống hiển thị đúng lúc</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Nhắn tin hỏi lịch qua lại tốn thời gian và dễ dẫn đến trùng lịch hoặc đặt nhầm khung giờ.</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thiết lập lịch lặp, slot cụ thể và ngoại lệ; người học xem lịch khả dụng, trong khi Google Calendar hỗ trợ đồng bộ và kiểm tra bận/rảnh.</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Đặt lịch nhanh hơn, giảm sai sót và giúp mentor chủ động bảo vệ thời gian cá nhân.</w:t>
      </w:r>
    </w:p>
    <w:p>
      <w:pPr>
        <w:pStyle w:val="Heading2"/>
        <w:keepNext/>
      </w:pPr>
      <w:r>
        <w:rPr>
          <w:rFonts w:ascii="Calibri" w:hAnsi="Calibri"/>
          <w:b/>
          <w:color w:val="2E74B5"/>
          <w:sz w:val="26"/>
        </w:rPr>
        <w:t>7. Đặt lịch không còn nhắn tin qua lại</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Quy trình hẹn thủ công thường kéo dài, thiếu trạng thái rõ ràng và dễ bỏ sót bước thanh toán hoặc xác nhận.</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Mentee chọn dịch vụ và slot, xem báo giá, tạo booking; mentor nhận yêu cầu để chấp nhận hoặc từ chối. Mỗi bước đều có trạng thái và lịch sử riêng.</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Một hành trình liền mạch từ chọn lịch đến xác nhận, giảm thời gian chờ và giảm cảm giác không chắc chắn cho cả hai bên.</w:t>
      </w:r>
    </w:p>
    <w:p>
      <w:pPr>
        <w:pStyle w:val="Heading1"/>
      </w:pPr>
      <w:r>
        <w:rPr>
          <w:rFonts w:ascii="Calibri" w:hAnsi="Calibri"/>
          <w:b/>
          <w:color w:val="2E74B5"/>
          <w:sz w:val="32"/>
        </w:rPr>
        <w:t>GIAO DỊCH &amp; TRẢI NGHIỆM MENTORING</w:t>
      </w:r>
    </w:p>
    <w:p>
      <w:pPr>
        <w:pStyle w:val="Heading2"/>
        <w:keepNext/>
      </w:pPr>
      <w:r>
        <w:rPr>
          <w:rFonts w:ascii="Calibri" w:hAnsi="Calibri"/>
          <w:b/>
          <w:color w:val="2E74B5"/>
          <w:sz w:val="26"/>
        </w:rPr>
        <w:t>8. Thanh toán minh bạch bằng SCoin</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Người học sợ không biết mình trả bao nhiêu, tiền đang ở trạng thái nào và phải làm gì nếu thanh toán chậm cập nhật.</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Màn hình báo giá hiển thị số tiền trước và sau ưu đãi; PayOS xử lý thanh toán, còn hệ thống theo dõi trạng thái đơn và cho phép đồng bộ lại khi cần.</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Dễ hiểu trước khi trả tiền, giảm rủi ro thanh toán trùng và tạo cảm giác an toàn trong mỗi giao dịch.</w:t>
      </w:r>
    </w:p>
    <w:p>
      <w:pPr>
        <w:pStyle w:val="Heading2"/>
        <w:keepNext/>
      </w:pPr>
      <w:r>
        <w:rPr>
          <w:rFonts w:ascii="Calibri" w:hAnsi="Calibri"/>
          <w:b/>
          <w:color w:val="2E74B5"/>
          <w:sz w:val="26"/>
        </w:rPr>
        <w:t>9. Ưu đãi đến đúng người, đúng thời điểm</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Khuyến mãi đại trà thường không liên quan đến người nhận và khó đo được tác động đến booking.</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Mã giảm giá và chiến dịch có thể áp dụng theo điều kiện đơn hàng, nhóm người dùng, cơ sở, ngành học hoặc thời gian; mức giảm được xem ngay trong báo giá.</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Marketing có thêm công cụ kích hoạt nhu cầu; người học nhận ưu đãi phù hợp thay vì phải săn mã một cách may rủi.</w:t>
      </w:r>
    </w:p>
    <w:p>
      <w:pPr>
        <w:pStyle w:val="Heading2"/>
        <w:keepNext/>
      </w:pPr>
      <w:r>
        <w:rPr>
          <w:rFonts w:ascii="Calibri" w:hAnsi="Calibri"/>
          <w:b/>
          <w:color w:val="2E74B5"/>
          <w:sz w:val="26"/>
        </w:rPr>
        <w:t>10. Buổi học có điểm đến rõ ràng</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Sau khi đặt lịch, người học có thể không biết link học ở đâu, buổi học đã bắt đầu hay khi nào giao dịch được đóng.</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có thể cập nhật link gặp mặt; sau giờ học, mentor hoặc mentee xác nhận hoàn tất, hệ thống tự đóng sau thời hạn quy định nếu không có vấn đề.</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Không bị kẹt giữa các trạng thái, biết rõ bước tiếp theo và giữ được nhịp trải nghiệm từ trước đến sau buổi học.</w:t>
      </w:r>
    </w:p>
    <w:p>
      <w:pPr>
        <w:pStyle w:val="Heading2"/>
        <w:keepNext/>
      </w:pPr>
      <w:r>
        <w:rPr>
          <w:rFonts w:ascii="Calibri" w:hAnsi="Calibri"/>
          <w:b/>
          <w:color w:val="2E74B5"/>
          <w:sz w:val="26"/>
        </w:rPr>
        <w:t>11. Khi có sự cố, quyền lợi vẫn được bảo vệ</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No-show, buổi học không diễn ra hoặc hai bên bất đồng có thể biến một giao dịch bình thường thành tranh chấp khó xử.</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Hai bên có thể báo vấn đề trong cửa sổ thời gian rõ ràng; tiền được giữ để xem xét, mentor có cơ hội phản hồi và admin có thể ra quyết định hoàn tiền hoặc giải ngân.</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Mentee không mất quyền lợi khi gặp sự cố; mentor có kênh giải trình; nền tảng có quy trình công bằng thay vì xử lý cảm tính.</w:t>
      </w:r>
    </w:p>
    <w:p>
      <w:pPr>
        <w:pStyle w:val="Heading2"/>
        <w:keepNext/>
      </w:pPr>
      <w:r>
        <w:rPr>
          <w:rFonts w:ascii="Calibri" w:hAnsi="Calibri"/>
          <w:b/>
          <w:color w:val="2E74B5"/>
          <w:sz w:val="26"/>
        </w:rPr>
        <w:t>12. Danh tiếng được xây bằng trải nghiệm thật</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Người học khó phân biệt mentor phù hợp nếu chỉ nhìn vào phần tự giới thiệu.</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Sau buổi mentoring, trải nghiệm được ghi nhận bằng feedback và review gắn với booking đã diễn ra.</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Mentee có thêm tín hiệu đáng tin khi lựa chọn; mentor tốt tích lũy danh tiếng và tăng khả năng được đặt lịch.</w:t>
      </w:r>
    </w:p>
    <w:p>
      <w:pPr>
        <w:pStyle w:val="Heading1"/>
      </w:pPr>
      <w:r>
        <w:rPr>
          <w:rFonts w:ascii="Calibri" w:hAnsi="Calibri"/>
          <w:b/>
          <w:color w:val="2E74B5"/>
          <w:sz w:val="32"/>
        </w:rPr>
        <w:t>GIÁ TRỊ SAU BUỔI HỌC &amp; KẾT NỐI</w:t>
      </w:r>
    </w:p>
    <w:p>
      <w:pPr>
        <w:pStyle w:val="Heading2"/>
        <w:keepNext/>
      </w:pPr>
      <w:r>
        <w:rPr>
          <w:rFonts w:ascii="Calibri" w:hAnsi="Calibri"/>
          <w:b/>
          <w:color w:val="2E74B5"/>
          <w:sz w:val="26"/>
        </w:rPr>
        <w:t>13. Kho tài liệu riêng cho từng dịch vụ</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Tài liệu thường bị gửi rải rác qua nhiều kênh, khó tìm lại và dễ lộ cho người không có quyền truy cập.</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tải tài liệu vào kho riêng của dịch vụ; người đủ điều kiện nhận link tải có thời hạn, còn mentor vẫn quản lý được nội dung và trạng thái tài liệu.</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Mentee có nơi quay lại học sau buổi gặp; mentor biến tài liệu thành một phần giá trị bền vững của dịch vụ.</w:t>
      </w:r>
    </w:p>
    <w:p>
      <w:pPr>
        <w:pStyle w:val="Heading2"/>
        <w:keepNext/>
      </w:pPr>
      <w:r>
        <w:rPr>
          <w:rFonts w:ascii="Calibri" w:hAnsi="Calibri"/>
          <w:b/>
          <w:color w:val="2E74B5"/>
          <w:sz w:val="26"/>
        </w:rPr>
        <w:t>14. Kết nối liên tục, không bỏ lỡ nhịp học</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Trao đổi sau booking dễ bị đứt quãng; người dùng bỏ lỡ tin nhắn, file hoặc lời nhắc quan trọng.</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Chat theo cuộc trò chuyện, gửi tệp, đánh dấu đã đọc, cập nhật thời gian thực và thông báo/email giúp hai bên giữ liên lạc trong suốt hành trình.</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Trao đổi nhanh hơn, giảm hiểu lầm và kéo dài giá trị mentoring vượt ra ngoài một cuộc gọi.</w:t>
      </w:r>
    </w:p>
    <w:p>
      <w:pPr>
        <w:pStyle w:val="Heading2"/>
        <w:keepNext/>
      </w:pPr>
      <w:r>
        <w:rPr>
          <w:rFonts w:ascii="Calibri" w:hAnsi="Calibri"/>
          <w:b/>
          <w:color w:val="2E74B5"/>
          <w:sz w:val="26"/>
        </w:rPr>
        <w:t>15. Mentor biến kiến thức thành nội dung lan tỏa</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Mentor có chuyên môn nhưng khó tiếp cận người học mới nếu chỉ chờ họ tìm thấy dịch vụ.</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Mentor có thể viết, xuất bản và quản lý bài blog; nền tảng hỗ trợ nội dung nổi bật, xu hướng, bài liên quan, theo dõi và lưu bài.</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Mỗi bài viết trở thành một điểm chạm thương hiệu, nuôi dưỡng niềm tin trước booking và mở rộng phễu người học.</w:t>
      </w:r>
    </w:p>
    <w:p>
      <w:pPr>
        <w:pStyle w:val="Heading2"/>
        <w:keepNext/>
      </w:pPr>
      <w:r>
        <w:rPr>
          <w:rFonts w:ascii="Calibri" w:hAnsi="Calibri"/>
          <w:b/>
          <w:color w:val="2E74B5"/>
          <w:sz w:val="26"/>
        </w:rPr>
        <w:t>16. Cộng đồng học hỏi an toàn</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Một cộng đồng mở dễ phát sinh nội dung kém chất lượng, bình luận tiêu cực hoặc hành vi không phù hợp.</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Người dùng có thể đăng bài, bình luận, tương tác và báo cáo; hệ thống cùng đội ngũ quản trị có công cụ ẩn nội dung, xử lý báo cáo và lọc cụm từ vi phạm.</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Tạo không gian trao đổi có ích, tăng tương tác tự nhiên và bảo vệ chất lượng thương hiệu SkillSwap.</w:t>
      </w:r>
    </w:p>
    <w:p>
      <w:pPr>
        <w:pStyle w:val="Heading2"/>
        <w:keepNext/>
      </w:pPr>
      <w:r>
        <w:rPr>
          <w:rFonts w:ascii="Calibri" w:hAnsi="Calibri"/>
          <w:b/>
          <w:color w:val="2E74B5"/>
          <w:sz w:val="26"/>
        </w:rPr>
        <w:t>17. Kho học video để học theo nhịp riêng</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Không phải ai cũng có thể tham gia đủ mọi buổi trực tiếp hoặc muốn xem lại kiến thức nhiều lần.</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Người học đủ quyền truy cập có thể xem tài liệu và video bài học, nhận link phát an toàn và theo dõi tiến độ học.</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Mở rộng mô hình mentoring từ một buổi hẹn sang trải nghiệm học linh hoạt, có thể quay lại bất cứ lúc nào.</w:t>
      </w:r>
    </w:p>
    <w:p>
      <w:pPr>
        <w:pStyle w:val="Heading1"/>
      </w:pPr>
      <w:r>
        <w:rPr>
          <w:rFonts w:ascii="Calibri" w:hAnsi="Calibri"/>
          <w:b/>
          <w:color w:val="2E74B5"/>
          <w:sz w:val="32"/>
        </w:rPr>
        <w:t>TĂNG TRƯỞNG &amp; AN TÂM VẬN HÀNH</w:t>
      </w:r>
    </w:p>
    <w:p>
      <w:pPr>
        <w:pStyle w:val="Heading2"/>
        <w:keepNext/>
      </w:pPr>
      <w:r>
        <w:rPr>
          <w:rFonts w:ascii="Calibri" w:hAnsi="Calibri"/>
          <w:b/>
          <w:color w:val="2E74B5"/>
          <w:sz w:val="26"/>
        </w:rPr>
        <w:t>18. Mentor nhìn thấy giá trị và rút thu nhập rõ ràng</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Mentor cần biết tiền đã về ví chưa, có thể rút bao nhiêu và quy trình nhận tiền có đáng tin không.</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Hệ thống ghi nhận số dư, lịch sử giao dịch, thông tin nhận tiền và yêu cầu payout; admin duyệt, từ chối hoặc đánh dấu đã chi trả theo từng yêu cầu.</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Biến hoạt động chia sẻ kiến thức thành thu nhập có thể theo dõi, đối soát và chủ động quản lý.</w:t>
      </w:r>
    </w:p>
    <w:p>
      <w:pPr>
        <w:pStyle w:val="Heading2"/>
        <w:keepNext/>
      </w:pPr>
      <w:r>
        <w:rPr>
          <w:rFonts w:ascii="Calibri" w:hAnsi="Calibri"/>
          <w:b/>
          <w:color w:val="2E74B5"/>
          <w:sz w:val="26"/>
        </w:rPr>
        <w:t>19. Nền tảng có lớp bảo vệ sau mỗi quyết định</w:t>
      </w:r>
    </w:p>
    <w:p>
      <w:pPr>
        <w:pStyle w:val="ListBullet"/>
        <w:spacing w:before="0" w:after="80" w:line="300" w:lineRule="auto"/>
      </w:pPr>
      <w:r>
        <w:rPr>
          <w:rFonts w:ascii="Calibri" w:hAnsi="Calibri"/>
          <w:b/>
          <w:color w:val="0B2545"/>
          <w:sz w:val="21"/>
        </w:rPr>
        <w:t xml:space="preserve">Nỗi đau giải quyết: </w:t>
      </w:r>
      <w:r>
        <w:rPr>
          <w:rFonts w:ascii="Calibri" w:hAnsi="Calibri"/>
          <w:color w:val="000000"/>
          <w:sz w:val="21"/>
        </w:rPr>
        <w:t>Khi quy mô tăng, người dùng cần biết nền tảng xử lý xác minh, tranh chấp, tài khoản vi phạm và lịch sử vận hành một cách có trách nhiệm.</w:t>
      </w:r>
    </w:p>
    <w:p>
      <w:pPr>
        <w:pStyle w:val="ListBullet"/>
        <w:spacing w:before="0" w:after="80" w:line="300" w:lineRule="auto"/>
      </w:pPr>
      <w:r>
        <w:rPr>
          <w:rFonts w:ascii="Calibri" w:hAnsi="Calibri"/>
          <w:b/>
          <w:color w:val="0B2545"/>
          <w:sz w:val="21"/>
        </w:rPr>
        <w:t xml:space="preserve">Giải pháp &amp; trải nghiệm: </w:t>
      </w:r>
      <w:r>
        <w:rPr>
          <w:rFonts w:ascii="Calibri" w:hAnsi="Calibri"/>
          <w:color w:val="000000"/>
          <w:sz w:val="21"/>
        </w:rPr>
        <w:t>Đội ngũ quản trị có dashboard, hàng đợi ưu tiên, cơ chế nhận case, ghi chú nội bộ, audit log và công cụ xử lý mentor, booking, payout, forum report.</w:t>
      </w:r>
    </w:p>
    <w:p>
      <w:pPr>
        <w:pStyle w:val="ListBullet"/>
        <w:spacing w:before="0" w:after="80" w:line="300" w:lineRule="auto"/>
      </w:pPr>
      <w:r>
        <w:rPr>
          <w:rFonts w:ascii="Calibri" w:hAnsi="Calibri"/>
          <w:b/>
          <w:color w:val="0B2545"/>
          <w:sz w:val="21"/>
        </w:rPr>
        <w:t xml:space="preserve">Lợi ích cốt lõi: </w:t>
      </w:r>
      <w:r>
        <w:rPr>
          <w:rFonts w:ascii="Calibri" w:hAnsi="Calibri"/>
          <w:color w:val="000000"/>
          <w:sz w:val="21"/>
        </w:rPr>
        <w:t>Tạo nền tảng đủ tin cậy để marketing truyền thông về một marketplace học tập có kiểm soát, không chỉ là nơi kết nối ngẫu nhiên.</w:t>
      </w:r>
    </w:p>
    <w:p>
      <w:pPr>
        <w:pStyle w:val="Heading1"/>
      </w:pPr>
      <w:r>
        <w:rPr>
          <w:rFonts w:ascii="Calibri" w:hAnsi="Calibri"/>
          <w:b/>
          <w:color w:val="2E74B5"/>
          <w:sz w:val="32"/>
        </w:rPr>
        <w:t>GỢI Ý TRỤC THÔNG ĐIỆP CHO MARKETING</w:t>
      </w:r>
    </w:p>
    <w:p>
      <w:pPr>
        <w:pStyle w:val="ListBullet"/>
        <w:spacing w:before="0" w:after="80" w:line="300" w:lineRule="auto"/>
      </w:pPr>
      <w:r>
        <w:rPr>
          <w:rFonts w:ascii="Calibri" w:hAnsi="Calibri"/>
          <w:b/>
          <w:color w:val="0B2545"/>
          <w:sz w:val="21"/>
        </w:rPr>
        <w:t xml:space="preserve">Tin cậy trước, kết nối sau: </w:t>
      </w:r>
      <w:r>
        <w:rPr>
          <w:rFonts w:ascii="Calibri" w:hAnsi="Calibri"/>
          <w:color w:val="000000"/>
          <w:sz w:val="21"/>
        </w:rPr>
        <w:t>Mentor được xác minh, năng lực có bằng chứng và đánh giá đến từ trải nghiệm thật.</w:t>
      </w:r>
    </w:p>
    <w:p>
      <w:pPr>
        <w:pStyle w:val="ListBullet"/>
        <w:spacing w:before="0" w:after="80" w:line="300" w:lineRule="auto"/>
      </w:pPr>
      <w:r>
        <w:rPr>
          <w:rFonts w:ascii="Calibri" w:hAnsi="Calibri"/>
          <w:b/>
          <w:color w:val="0B2545"/>
          <w:sz w:val="21"/>
        </w:rPr>
        <w:t xml:space="preserve">Đặt lịch dễ như một cuộc hẹn: </w:t>
      </w:r>
      <w:r>
        <w:rPr>
          <w:rFonts w:ascii="Calibri" w:hAnsi="Calibri"/>
          <w:color w:val="000000"/>
          <w:sz w:val="21"/>
        </w:rPr>
        <w:t>Từ tìm kiếm đến chọn slot, báo giá, thanh toán và meeting link đều nằm trong một hành trình.</w:t>
      </w:r>
    </w:p>
    <w:p>
      <w:pPr>
        <w:pStyle w:val="ListBullet"/>
        <w:spacing w:before="0" w:after="80" w:line="300" w:lineRule="auto"/>
      </w:pPr>
      <w:r>
        <w:rPr>
          <w:rFonts w:ascii="Calibri" w:hAnsi="Calibri"/>
          <w:b/>
          <w:color w:val="0B2545"/>
          <w:sz w:val="21"/>
        </w:rPr>
        <w:t xml:space="preserve">Một buổi mentoring, nhiều giá trị tiếp nối: </w:t>
      </w:r>
      <w:r>
        <w:rPr>
          <w:rFonts w:ascii="Calibri" w:hAnsi="Calibri"/>
          <w:color w:val="000000"/>
          <w:sz w:val="21"/>
        </w:rPr>
        <w:t>Tài liệu riêng, chat sau buổi học, feedback và kho video giúp kiến thức không dừng lại ở một cuộc gọi.</w:t>
      </w:r>
    </w:p>
    <w:p>
      <w:pPr>
        <w:pStyle w:val="ListBullet"/>
        <w:spacing w:before="0" w:after="80" w:line="300" w:lineRule="auto"/>
      </w:pPr>
      <w:r>
        <w:rPr>
          <w:rFonts w:ascii="Calibri" w:hAnsi="Calibri"/>
          <w:b/>
          <w:color w:val="0B2545"/>
          <w:sz w:val="21"/>
        </w:rPr>
        <w:t xml:space="preserve">Marketplace có trách nhiệm: </w:t>
      </w:r>
      <w:r>
        <w:rPr>
          <w:rFonts w:ascii="Calibri" w:hAnsi="Calibri"/>
          <w:color w:val="000000"/>
          <w:sz w:val="21"/>
        </w:rPr>
        <w:t>Quyền lợi được bảo vệ khi có no-show hoặc tranh chấp; nội dung và cộng đồng được kiểm duyệt.</w:t>
      </w:r>
    </w:p>
    <w:p>
      <w:pPr>
        <w:spacing w:before="280" w:after="0" w:line="300" w:lineRule="auto"/>
      </w:pPr>
      <w:r>
        <w:rPr>
          <w:rFonts w:ascii="Calibri" w:hAnsi="Calibri"/>
          <w:b/>
          <w:color w:val="B7791F"/>
          <w:sz w:val="20"/>
        </w:rPr>
        <w:t xml:space="preserve">Lưu ý cho triển khai truyền thông: </w:t>
      </w:r>
      <w:r>
        <w:rPr>
          <w:rFonts w:ascii="Calibri" w:hAnsi="Calibri"/>
          <w:color w:val="555555"/>
          <w:sz w:val="20"/>
        </w:rPr>
        <w:t>Khi viết campaign, nên ưu tiên lợi ích và hành trình người dùng ở trên; chỉ đưa thông tin như SCoin, Google Calendar, PayOS hoặc quy trình admin vào phần giải thích khi cần tăng độ tin cậy.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5555"/>
        <w:sz w:val="18"/>
      </w:rPr>
      <w:t xml:space="preserve">Marketing working material  •  Trang </w:t>
    </w:r>
    <w:r>
      <w:rPr>
        <w:rFonts w:ascii="Calibri" w:hAnsi="Calibri"/>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55555"/>
        <w:sz w:val="17"/>
      </w:rPr>
      <w:t>SKILLSWAP  /  FEATURE MARKETING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80"/>
    </w:pPr>
    <w:rPr>
      <w:rFonts w:ascii="Calibri" w:hAnsi="Calibri"/>
      <w:b/>
      <w:color w:val="B7791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SkillSwap - Báo cáo giới thiệu tính năng cho Marketing</dc:title>
  <dc:subject>Product marketing feature brief</dc:subject>
  <dc:creator>SkillSwap Product Team</dc:creator>
  <cp:keywords>SkillSwap, mentoring, marketing, product features</cp:keywords>
  <dc:description>generated by python-docx</dc:description>
  <cp:lastModifiedBy/>
  <cp:revision>1</cp:revision>
  <dcterms:created xsi:type="dcterms:W3CDTF">2013-12-23T23:15:00Z</dcterms:created>
  <dcterms:modified xsi:type="dcterms:W3CDTF">2013-12-23T23:15:00Z</dcterms:modified>
  <cp:category/>
</cp:coreProperties>
</file>