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C970E" w14:textId="7F84B6C7" w:rsidR="260381B8" w:rsidRPr="003A08DF" w:rsidRDefault="260381B8" w:rsidP="4FEAABD1">
      <w:pPr>
        <w:rPr>
          <w:b/>
          <w:bCs/>
        </w:rPr>
      </w:pPr>
      <w:r w:rsidRPr="003A08DF">
        <w:rPr>
          <w:b/>
          <w:bCs/>
        </w:rPr>
        <w:t>First Discussion</w:t>
      </w:r>
    </w:p>
    <w:p w14:paraId="666BC562" w14:textId="77777777" w:rsidR="00945FDD" w:rsidRPr="003A08DF" w:rsidRDefault="00945FDD" w:rsidP="00945FDD">
      <w:pPr>
        <w:rPr>
          <w:b/>
          <w:bCs/>
        </w:rPr>
      </w:pPr>
      <w:r w:rsidRPr="003A08DF">
        <w:rPr>
          <w:b/>
          <w:bCs/>
        </w:rPr>
        <w:t>Email Subscription:</w:t>
      </w:r>
    </w:p>
    <w:p w14:paraId="4F801D83" w14:textId="77777777" w:rsidR="00945FDD" w:rsidRPr="003A08DF" w:rsidRDefault="00945FDD" w:rsidP="00945FDD">
      <w:r w:rsidRPr="003A08DF">
        <w:t>Original Plan:</w:t>
      </w:r>
    </w:p>
    <w:p w14:paraId="00F90D6D" w14:textId="749867E3" w:rsidR="00945FDD" w:rsidRPr="003A08DF" w:rsidRDefault="00945FDD" w:rsidP="00945FDD">
      <w:r w:rsidRPr="003A08DF">
        <w:t>Extract content from email subscriptions</w:t>
      </w:r>
      <w:r w:rsidR="003A08DF">
        <w:t xml:space="preserve"> </w:t>
      </w:r>
      <w:r w:rsidR="003A08DF" w:rsidRPr="003A08DF">
        <w:sym w:font="Wingdings" w:char="F0E0"/>
      </w:r>
      <w:r w:rsidR="003A08DF">
        <w:t xml:space="preserve"> </w:t>
      </w:r>
      <w:r w:rsidRPr="003A08DF">
        <w:t>Follow link</w:t>
      </w:r>
      <w:r w:rsidR="003A08DF">
        <w:t xml:space="preserve"> </w:t>
      </w:r>
      <w:r w:rsidR="003A08DF" w:rsidRPr="003A08DF">
        <w:sym w:font="Wingdings" w:char="F0E0"/>
      </w:r>
      <w:r w:rsidR="003A08DF">
        <w:t xml:space="preserve"> </w:t>
      </w:r>
      <w:r w:rsidRPr="003A08DF">
        <w:t>Summarise content</w:t>
      </w:r>
    </w:p>
    <w:p w14:paraId="6D84B21C" w14:textId="77777777" w:rsidR="00945FDD" w:rsidRPr="003A08DF" w:rsidRDefault="00945FDD" w:rsidP="00945FDD"/>
    <w:p w14:paraId="16B1E020" w14:textId="77777777" w:rsidR="00945FDD" w:rsidRPr="003A08DF" w:rsidRDefault="00945FDD" w:rsidP="00945FDD">
      <w:r w:rsidRPr="003A08DF">
        <w:t xml:space="preserve">Current Approach: </w:t>
      </w:r>
    </w:p>
    <w:p w14:paraId="40EFE58B" w14:textId="77777777" w:rsidR="00945FDD" w:rsidRPr="00945FDD" w:rsidRDefault="00945FDD" w:rsidP="00945FDD">
      <w:r w:rsidRPr="00945FDD">
        <w:t xml:space="preserve">Direct tracking from Websites (e.g., ESGPedia, AlphaSense, Sphera) </w:t>
      </w:r>
      <w:r w:rsidRPr="00945FDD">
        <w:rPr>
          <w:rFonts w:ascii="Wingdings" w:eastAsia="Wingdings" w:hAnsi="Wingdings" w:cs="Wingdings"/>
        </w:rPr>
        <w:t>à</w:t>
      </w:r>
      <w:r w:rsidRPr="00945FDD">
        <w:t xml:space="preserve"> Extract Titles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Filter by ESG Relevance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Group by Topic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Full Article Extraction </w:t>
      </w:r>
      <w:r w:rsidRPr="00945FDD">
        <w:rPr>
          <w:rFonts w:ascii="Segoe UI Symbol" w:hAnsi="Segoe UI Symbol" w:cs="Segoe UI Symbol"/>
        </w:rPr>
        <w:t>➝</w:t>
      </w:r>
      <w:r w:rsidRPr="00945FDD">
        <w:t xml:space="preserve"> Summarise</w:t>
      </w:r>
    </w:p>
    <w:p w14:paraId="4E45EEFF" w14:textId="77777777" w:rsidR="4FEAABD1" w:rsidRDefault="4FEAABD1" w:rsidP="4FEAABD1"/>
    <w:p w14:paraId="6BEE7CE2" w14:textId="77777777" w:rsidR="00945FDD" w:rsidRPr="00945FDD" w:rsidRDefault="00945FDD" w:rsidP="00945FDD">
      <w:r w:rsidRPr="00945FDD">
        <w:t>Why we change the plan: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0"/>
        <w:gridCol w:w="7840"/>
      </w:tblGrid>
      <w:tr w:rsidR="00945FDD" w:rsidRPr="00945FDD" w14:paraId="334B1208" w14:textId="77777777" w:rsidTr="00945F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39D88C" w14:textId="77777777" w:rsidR="00945FDD" w:rsidRPr="00945FDD" w:rsidRDefault="00945FDD" w:rsidP="00945FDD">
            <w:pPr>
              <w:spacing w:before="100" w:beforeAutospacing="1" w:after="100" w:afterAutospacing="1"/>
              <w:jc w:val="center"/>
            </w:pPr>
            <w:r w:rsidRPr="00945FDD">
              <w:t>Issue</w:t>
            </w:r>
          </w:p>
        </w:tc>
        <w:tc>
          <w:tcPr>
            <w:tcW w:w="0" w:type="auto"/>
            <w:vAlign w:val="center"/>
            <w:hideMark/>
          </w:tcPr>
          <w:p w14:paraId="413542A9" w14:textId="77777777" w:rsidR="00945FDD" w:rsidRPr="00945FDD" w:rsidRDefault="00945FDD" w:rsidP="00945FDD">
            <w:pPr>
              <w:spacing w:before="100" w:beforeAutospacing="1" w:after="100" w:afterAutospacing="1"/>
              <w:jc w:val="center"/>
            </w:pPr>
            <w:r w:rsidRPr="00945FDD">
              <w:t>Explanation</w:t>
            </w:r>
          </w:p>
        </w:tc>
      </w:tr>
      <w:tr w:rsidR="00945FDD" w:rsidRPr="00945FDD" w14:paraId="0E633664" w14:textId="77777777" w:rsidTr="00945F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FF7F11" w14:textId="77777777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Access Limitation</w:t>
            </w:r>
          </w:p>
        </w:tc>
        <w:tc>
          <w:tcPr>
            <w:tcW w:w="0" w:type="auto"/>
            <w:vAlign w:val="center"/>
            <w:hideMark/>
          </w:tcPr>
          <w:p w14:paraId="21BA97ED" w14:textId="52DBFC3B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Attempts</w:t>
            </w:r>
            <w:r w:rsidR="003A08DF">
              <w:t xml:space="preserve"> (</w:t>
            </w:r>
            <w:r w:rsidR="003A08DF" w:rsidRPr="003A08DF">
              <w:rPr>
                <w:color w:val="E97132" w:themeColor="accent2"/>
                <w:highlight w:val="yellow"/>
              </w:rPr>
              <w:t>email_fetcher.py</w:t>
            </w:r>
            <w:r w:rsidR="003A08DF">
              <w:t>)</w:t>
            </w:r>
            <w:r w:rsidRPr="00945FDD">
              <w:t xml:space="preserve"> using Outlook IMAP with app password failed </w:t>
            </w:r>
            <w:r w:rsidRPr="00945FDD">
              <w:rPr>
                <w:rFonts w:ascii="Wingdings" w:eastAsia="Wingdings" w:hAnsi="Wingdings" w:cs="Wingdings"/>
              </w:rPr>
              <w:t>à</w:t>
            </w:r>
            <w:r w:rsidRPr="00945FDD">
              <w:t xml:space="preserve"> email access is restricted by corporate admin, and cannot be bypassed for automation.</w:t>
            </w:r>
          </w:p>
        </w:tc>
      </w:tr>
      <w:tr w:rsidR="00945FDD" w:rsidRPr="00945FDD" w14:paraId="60463164" w14:textId="77777777" w:rsidTr="00945F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A6542" w14:textId="77777777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Redundancy</w:t>
            </w:r>
          </w:p>
        </w:tc>
        <w:tc>
          <w:tcPr>
            <w:tcW w:w="0" w:type="auto"/>
            <w:vAlign w:val="center"/>
            <w:hideMark/>
          </w:tcPr>
          <w:p w14:paraId="687B6107" w14:textId="77777777" w:rsidR="00945FDD" w:rsidRPr="00945FDD" w:rsidRDefault="00945FDD" w:rsidP="00945FDD">
            <w:pPr>
              <w:spacing w:before="100" w:beforeAutospacing="1" w:after="100" w:afterAutospacing="1"/>
            </w:pPr>
            <w:r w:rsidRPr="00945FDD">
              <w:t>The ESG newsletters (e.g., ESGPedia) primarily link to web content that we are already tracking via the website. Extracting from emails adds no extra value and duplicates effort.</w:t>
            </w:r>
          </w:p>
        </w:tc>
      </w:tr>
    </w:tbl>
    <w:p w14:paraId="280497D6" w14:textId="0D1FC998" w:rsidR="003A08DF" w:rsidRDefault="003A08DF" w:rsidP="00945FDD"/>
    <w:p w14:paraId="12930860" w14:textId="77777777" w:rsidR="00CD6955" w:rsidRPr="00945FDD" w:rsidRDefault="00945FDD" w:rsidP="00945FDD">
      <w:pPr>
        <w:rPr>
          <w:b/>
          <w:bCs/>
        </w:rPr>
      </w:pPr>
      <w:r w:rsidRPr="00945FDD">
        <w:rPr>
          <w:b/>
          <w:bCs/>
        </w:rPr>
        <w:t>ESG Web Tracking:</w:t>
      </w:r>
    </w:p>
    <w:p w14:paraId="2DB5126F" w14:textId="77777777" w:rsidR="00945FDD" w:rsidRPr="00945FDD" w:rsidRDefault="00945FDD" w:rsidP="48120F46">
      <w:pPr>
        <w:rPr>
          <w:color w:val="0E0E0E"/>
          <w:sz w:val="21"/>
          <w:szCs w:val="21"/>
        </w:rPr>
      </w:pPr>
      <w:r w:rsidRPr="48120F46">
        <w:rPr>
          <w:color w:val="0E0E0E"/>
          <w:sz w:val="21"/>
          <w:szCs w:val="21"/>
        </w:rPr>
        <w:t>Objective: Build a pipeline to track, filter, and extract ESG-relevant content directly from key corporate sustainability websites (e.g., ESGPedia, AlphaSense, Sphera), enabling topic-based insights for SLNG.</w:t>
      </w:r>
    </w:p>
    <w:p w14:paraId="1690F1B6" w14:textId="77777777" w:rsidR="00945FDD" w:rsidRDefault="00945FDD" w:rsidP="00945FDD"/>
    <w:p w14:paraId="51958E3C" w14:textId="77777777" w:rsidR="00945FDD" w:rsidRDefault="00945FDD" w:rsidP="00945FDD">
      <w:r>
        <w:t>What We’ve Done:</w:t>
      </w:r>
    </w:p>
    <w:p w14:paraId="717E79B2" w14:textId="708D5B1A" w:rsidR="00945FDD" w:rsidRPr="00945FDD" w:rsidRDefault="00945FDD" w:rsidP="00945FDD">
      <w:pPr>
        <w:pStyle w:val="p1"/>
      </w:pPr>
      <w:r w:rsidRPr="00945FDD">
        <w:t>Pre-defined ESG Websites</w:t>
      </w:r>
    </w:p>
    <w:p w14:paraId="1C0FA311" w14:textId="77777777" w:rsidR="00945FDD" w:rsidRPr="00945FDD" w:rsidRDefault="00945FDD" w:rsidP="00945FDD">
      <w:r w:rsidRPr="00945FDD">
        <w:rPr>
          <w:rFonts w:hint="eastAsia"/>
        </w:rPr>
        <w:t xml:space="preserve">        ↓</w:t>
      </w:r>
    </w:p>
    <w:p w14:paraId="5D6A49F2" w14:textId="77777777" w:rsidR="00F56D91" w:rsidRDefault="00945FDD" w:rsidP="00E64559">
      <w:pPr>
        <w:pStyle w:val="p1"/>
        <w:rPr>
          <w:noProof/>
        </w:rPr>
      </w:pPr>
      <w:r w:rsidRPr="00945FDD">
        <w:t>Extract Titles + URL</w:t>
      </w:r>
      <w:r w:rsidR="00E64559">
        <w:t xml:space="preserve">s </w:t>
      </w:r>
      <w:r w:rsidR="00E64559" w:rsidRPr="00E64559">
        <w:rPr>
          <w:color w:val="215E99" w:themeColor="text2" w:themeTint="BF"/>
        </w:rPr>
        <w:t xml:space="preserve">(Built a scraper </w:t>
      </w:r>
      <w:r w:rsidR="00F56D91" w:rsidRPr="00F56D91">
        <w:rPr>
          <w:color w:val="E97132" w:themeColor="accent2"/>
          <w:highlight w:val="yellow"/>
        </w:rPr>
        <w:t>web_title_url_extraction.py</w:t>
      </w:r>
      <w:r w:rsidR="00F56D91" w:rsidRPr="00F56D91">
        <w:rPr>
          <w:color w:val="E97132" w:themeColor="accent2"/>
        </w:rPr>
        <w:t xml:space="preserve"> </w:t>
      </w:r>
      <w:r w:rsidR="00E64559" w:rsidRPr="00E64559">
        <w:rPr>
          <w:color w:val="215E99" w:themeColor="text2" w:themeTint="BF"/>
        </w:rPr>
        <w:t>to extract article titles from structured web pages</w:t>
      </w:r>
      <w:r w:rsidR="00E64559">
        <w:rPr>
          <w:color w:val="215E99" w:themeColor="text2" w:themeTint="BF"/>
        </w:rPr>
        <w:t xml:space="preserve">, and filter out the ones </w:t>
      </w:r>
      <w:r w:rsidR="00F56D91">
        <w:rPr>
          <w:color w:val="215E99" w:themeColor="text2" w:themeTint="BF"/>
        </w:rPr>
        <w:t xml:space="preserve">that </w:t>
      </w:r>
      <w:r w:rsidR="00E64559">
        <w:rPr>
          <w:color w:val="215E99" w:themeColor="text2" w:themeTint="BF"/>
        </w:rPr>
        <w:t>do not have further links and are not meaningful</w:t>
      </w:r>
      <w:r w:rsidR="00E64559" w:rsidRPr="00E64559">
        <w:rPr>
          <w:color w:val="215E99" w:themeColor="text2" w:themeTint="BF"/>
        </w:rPr>
        <w:t>)</w:t>
      </w:r>
      <w:r w:rsidR="00F56D91" w:rsidRPr="00F56D91">
        <w:rPr>
          <w:noProof/>
        </w:rPr>
        <w:t xml:space="preserve"> </w:t>
      </w:r>
    </w:p>
    <w:p w14:paraId="1EEF9154" w14:textId="2D105B85" w:rsidR="00945FDD" w:rsidRPr="00E64559" w:rsidRDefault="00F56D91" w:rsidP="00E64559">
      <w:pPr>
        <w:pStyle w:val="p1"/>
        <w:rPr>
          <w:color w:val="215E99" w:themeColor="text2" w:themeTint="BF"/>
        </w:rPr>
      </w:pPr>
      <w:r>
        <w:rPr>
          <w:noProof/>
        </w:rPr>
        <w:lastRenderedPageBreak/>
        <w:t>Sample output:</w:t>
      </w:r>
      <w:r w:rsidRPr="00F56D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0E0AA" wp14:editId="28E4B085">
            <wp:extent cx="5943600" cy="4829175"/>
            <wp:effectExtent l="0" t="0" r="0" b="0"/>
            <wp:docPr id="20352394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4256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084C" w14:textId="28D906C0" w:rsidR="00945FDD" w:rsidRPr="00945FDD" w:rsidRDefault="00945FDD" w:rsidP="00945FDD">
      <w:r w:rsidRPr="00945FDD">
        <w:rPr>
          <w:rFonts w:hint="eastAsia"/>
        </w:rPr>
        <w:t xml:space="preserve">        ↓</w:t>
      </w:r>
    </w:p>
    <w:p w14:paraId="0DF64213" w14:textId="3F4002DC" w:rsidR="00945FDD" w:rsidRPr="00DC6F36" w:rsidRDefault="00945FDD" w:rsidP="00DC6F36">
      <w:pPr>
        <w:rPr>
          <w:color w:val="747474" w:themeColor="background2" w:themeShade="80"/>
        </w:rPr>
      </w:pPr>
      <w:r w:rsidRPr="00DC6F36">
        <w:rPr>
          <w:color w:val="747474" w:themeColor="background2" w:themeShade="80"/>
        </w:rPr>
        <w:t>Cluster Similar Topics</w:t>
      </w:r>
      <w:r w:rsidR="00E64559" w:rsidRPr="00DC6F36">
        <w:rPr>
          <w:color w:val="747474" w:themeColor="background2" w:themeShade="80"/>
        </w:rPr>
        <w:t xml:space="preserve"> (Used sentence-transformer embeddings + KMeans to group similar articles into thematic clusters</w:t>
      </w:r>
      <w:r w:rsidR="00E64559" w:rsidRPr="00DC6F36">
        <w:rPr>
          <w:rStyle w:val="apple-converted-space"/>
          <w:rFonts w:eastAsiaTheme="majorEastAsia"/>
          <w:color w:val="747474" w:themeColor="background2" w:themeShade="80"/>
        </w:rPr>
        <w:t>)</w:t>
      </w:r>
      <w:r w:rsidR="00DC6F36">
        <w:rPr>
          <w:rStyle w:val="apple-converted-space"/>
          <w:rFonts w:eastAsiaTheme="majorEastAsia"/>
          <w:color w:val="747474" w:themeColor="background2" w:themeShade="80"/>
        </w:rPr>
        <w:t xml:space="preserve"> </w:t>
      </w:r>
      <w:r w:rsidR="00DC6F36">
        <w:rPr>
          <w:color w:val="747474" w:themeColor="background2" w:themeShade="80"/>
        </w:rPr>
        <w:t xml:space="preserve">– Optional </w:t>
      </w:r>
    </w:p>
    <w:p w14:paraId="3B518D0C" w14:textId="77777777" w:rsidR="00945FDD" w:rsidRPr="00DC6F36" w:rsidRDefault="00945FDD" w:rsidP="00945FDD">
      <w:pPr>
        <w:rPr>
          <w:color w:val="747474" w:themeColor="background2" w:themeShade="80"/>
        </w:rPr>
      </w:pPr>
      <w:r w:rsidRPr="00DC6F36">
        <w:rPr>
          <w:rFonts w:hint="eastAsia"/>
          <w:color w:val="747474" w:themeColor="background2" w:themeShade="80"/>
        </w:rPr>
        <w:t xml:space="preserve">        ↓</w:t>
      </w:r>
    </w:p>
    <w:p w14:paraId="429CDD66" w14:textId="1229DB52" w:rsidR="00945FDD" w:rsidRPr="00DC6F36" w:rsidRDefault="00945FDD" w:rsidP="00945FDD">
      <w:pPr>
        <w:rPr>
          <w:color w:val="747474" w:themeColor="background2" w:themeShade="80"/>
        </w:rPr>
      </w:pPr>
      <w:r w:rsidRPr="00DC6F36">
        <w:rPr>
          <w:color w:val="747474" w:themeColor="background2" w:themeShade="80"/>
        </w:rPr>
        <w:t>Select Clusters of Interest</w:t>
      </w:r>
      <w:r w:rsidR="00E64559" w:rsidRPr="00DC6F36">
        <w:rPr>
          <w:color w:val="747474" w:themeColor="background2" w:themeShade="80"/>
        </w:rPr>
        <w:t xml:space="preserve"> (We temporarily looked into the most frequent topics) </w:t>
      </w:r>
      <w:bookmarkStart w:id="0" w:name="OLE_LINK1"/>
      <w:r w:rsidR="00DC6F36">
        <w:rPr>
          <w:color w:val="747474" w:themeColor="background2" w:themeShade="80"/>
        </w:rPr>
        <w:t xml:space="preserve">– Optional </w:t>
      </w:r>
    </w:p>
    <w:bookmarkEnd w:id="0"/>
    <w:p w14:paraId="16E67C4E" w14:textId="77777777" w:rsidR="00945FDD" w:rsidRPr="00DC6F36" w:rsidRDefault="00945FDD" w:rsidP="00945FDD">
      <w:pPr>
        <w:rPr>
          <w:color w:val="747474" w:themeColor="background2" w:themeShade="80"/>
        </w:rPr>
      </w:pPr>
      <w:r w:rsidRPr="00DC6F36">
        <w:rPr>
          <w:rFonts w:hint="eastAsia"/>
          <w:color w:val="747474" w:themeColor="background2" w:themeShade="80"/>
        </w:rPr>
        <w:t xml:space="preserve">        ↓</w:t>
      </w:r>
    </w:p>
    <w:p w14:paraId="233B858B" w14:textId="173B073B" w:rsidR="00945FDD" w:rsidRPr="00E64559" w:rsidRDefault="00945FDD" w:rsidP="00E64559">
      <w:pPr>
        <w:pStyle w:val="p1"/>
        <w:rPr>
          <w:color w:val="215E99" w:themeColor="text2" w:themeTint="BF"/>
        </w:rPr>
      </w:pPr>
      <w:r w:rsidRPr="00945FDD">
        <w:t xml:space="preserve">Extract Full Article Text </w:t>
      </w:r>
      <w:r w:rsidR="00E64559" w:rsidRPr="00E64559">
        <w:rPr>
          <w:color w:val="215E99" w:themeColor="text2" w:themeTint="BF"/>
        </w:rPr>
        <w:t>(</w:t>
      </w:r>
      <w:r w:rsidRPr="00E64559">
        <w:rPr>
          <w:color w:val="215E99" w:themeColor="text2" w:themeTint="BF"/>
        </w:rPr>
        <w:t>via Selenium</w:t>
      </w:r>
      <w:r w:rsidR="00E64559" w:rsidRPr="00E64559">
        <w:rPr>
          <w:color w:val="215E99" w:themeColor="text2" w:themeTint="BF"/>
        </w:rPr>
        <w:t xml:space="preserve"> Built a </w:t>
      </w:r>
      <w:r w:rsidR="00E64559" w:rsidRPr="00E64559">
        <w:rPr>
          <w:rStyle w:val="s1"/>
          <w:rFonts w:eastAsiaTheme="majorEastAsia"/>
          <w:color w:val="215E99" w:themeColor="text2" w:themeTint="BF"/>
        </w:rPr>
        <w:t>Selenium-based crawler</w:t>
      </w:r>
      <w:r w:rsidR="00E64559" w:rsidRPr="00E64559">
        <w:rPr>
          <w:color w:val="215E99" w:themeColor="text2" w:themeTint="BF"/>
        </w:rPr>
        <w:t xml:space="preserve"> </w:t>
      </w:r>
      <w:r w:rsidR="003918E8" w:rsidRPr="003918E8">
        <w:rPr>
          <w:color w:val="E97132" w:themeColor="accent2"/>
          <w:highlight w:val="yellow"/>
        </w:rPr>
        <w:t>web_preview.py</w:t>
      </w:r>
      <w:r w:rsidR="003918E8">
        <w:rPr>
          <w:color w:val="215E99" w:themeColor="text2" w:themeTint="BF"/>
        </w:rPr>
        <w:t xml:space="preserve"> </w:t>
      </w:r>
      <w:r w:rsidR="00E64559" w:rsidRPr="00E64559">
        <w:rPr>
          <w:color w:val="215E99" w:themeColor="text2" w:themeTint="BF"/>
        </w:rPr>
        <w:t>to load and extract full article text (including JavaScript-rendered pages)</w:t>
      </w:r>
      <w:r w:rsidR="003918E8">
        <w:rPr>
          <w:color w:val="215E99" w:themeColor="text2" w:themeTint="BF"/>
        </w:rPr>
        <w:t>.</w:t>
      </w:r>
    </w:p>
    <w:p w14:paraId="3D7EEABB" w14:textId="77777777" w:rsidR="00945FDD" w:rsidRPr="00945FDD" w:rsidRDefault="00945FDD" w:rsidP="00945FDD">
      <w:r w:rsidRPr="00945FDD">
        <w:rPr>
          <w:rFonts w:hint="eastAsia"/>
        </w:rPr>
        <w:t xml:space="preserve">        ↓</w:t>
      </w:r>
    </w:p>
    <w:p w14:paraId="48FFDB7A" w14:textId="3AAFFD3B" w:rsidR="00945FDD" w:rsidRPr="00945FDD" w:rsidRDefault="00945FDD" w:rsidP="4FEAABD1">
      <w:pPr>
        <w:rPr>
          <w:color w:val="0F9ED5" w:themeColor="accent4"/>
        </w:rPr>
      </w:pPr>
      <w:r w:rsidRPr="4FEAABD1">
        <w:rPr>
          <w:color w:val="0F9ED5" w:themeColor="accent4"/>
        </w:rPr>
        <w:t>[→ Summari</w:t>
      </w:r>
      <w:r w:rsidR="009F73F1">
        <w:rPr>
          <w:color w:val="0F9ED5" w:themeColor="accent4"/>
        </w:rPr>
        <w:t>s</w:t>
      </w:r>
      <w:r w:rsidRPr="4FEAABD1">
        <w:rPr>
          <w:color w:val="0F9ED5" w:themeColor="accent4"/>
        </w:rPr>
        <w:t>e, Tag ESG Themes, Score Impact, Improve Accuracy at the Same Time]  ← (next step)</w:t>
      </w:r>
    </w:p>
    <w:p w14:paraId="49B3C6BC" w14:textId="77777777" w:rsidR="002C4B25" w:rsidRPr="009F73F1" w:rsidRDefault="002C4B25">
      <w:pPr>
        <w:rPr>
          <w:color w:val="0F9ED5" w:themeColor="accent4"/>
        </w:rPr>
      </w:pPr>
    </w:p>
    <w:p w14:paraId="6BB80D25" w14:textId="26398BE3" w:rsidR="003A08DF" w:rsidRPr="003A08DF" w:rsidRDefault="003A08DF">
      <w:pPr>
        <w:rPr>
          <w:b/>
          <w:bCs/>
        </w:rPr>
      </w:pPr>
      <w:r w:rsidRPr="003A08DF">
        <w:rPr>
          <w:b/>
          <w:bCs/>
        </w:rPr>
        <w:t>Second Discussion</w:t>
      </w:r>
    </w:p>
    <w:p w14:paraId="13320586" w14:textId="5D56F313" w:rsidR="00FF4D16" w:rsidRPr="00FF4D16" w:rsidRDefault="005D78A0">
      <w:r w:rsidRPr="00FF4D16">
        <w:t>ESG Content Extraction Workflow Update</w:t>
      </w:r>
    </w:p>
    <w:p w14:paraId="39B3FAF5" w14:textId="77777777" w:rsidR="00FF4D16" w:rsidRPr="00FF4D16" w:rsidRDefault="00FF4D16">
      <w:pPr>
        <w:rPr>
          <w:b/>
          <w:bCs/>
        </w:rPr>
      </w:pPr>
      <w:r w:rsidRPr="00FF4D16">
        <w:rPr>
          <w:b/>
          <w:bCs/>
        </w:rPr>
        <w:t>Improvement Made:</w:t>
      </w:r>
    </w:p>
    <w:p w14:paraId="4EEADA2D" w14:textId="7580895D" w:rsidR="00FF4D16" w:rsidRPr="00FF4D16" w:rsidRDefault="00FF4D16" w:rsidP="00FF4D16">
      <w:pPr>
        <w:pStyle w:val="p1"/>
        <w:rPr>
          <w:rFonts w:asciiTheme="minorHAnsi" w:hAnsiTheme="minorHAnsi"/>
        </w:rPr>
      </w:pPr>
      <w:r w:rsidRPr="00FF4D16">
        <w:rPr>
          <w:rFonts w:asciiTheme="minorHAnsi" w:hAnsiTheme="minorHAnsi"/>
        </w:rPr>
        <w:lastRenderedPageBreak/>
        <w:t xml:space="preserve">To improve result quality, we </w:t>
      </w:r>
      <w:r w:rsidRPr="00FF4D16">
        <w:rPr>
          <w:rStyle w:val="s1"/>
          <w:rFonts w:asciiTheme="minorHAnsi" w:eastAsiaTheme="majorEastAsia" w:hAnsiTheme="minorHAnsi"/>
        </w:rPr>
        <w:t>significantly enhanced the Selenium-based crawler</w:t>
      </w:r>
      <w:r w:rsidRPr="00FF4D16">
        <w:rPr>
          <w:rFonts w:asciiTheme="minorHAnsi" w:hAnsiTheme="minorHAnsi"/>
        </w:rPr>
        <w:t xml:space="preserve"> after identifying issues in the earlier extraction phase</w:t>
      </w:r>
      <w:r w:rsidR="009F73F1">
        <w:rPr>
          <w:rFonts w:asciiTheme="minorHAnsi" w:hAnsiTheme="minorHAnsi"/>
        </w:rPr>
        <w:t>,</w:t>
      </w:r>
      <w:r w:rsidRPr="00FF4D16">
        <w:rPr>
          <w:rFonts w:asciiTheme="minorHAnsi" w:hAnsiTheme="minorHAnsi"/>
        </w:rPr>
        <w:t xml:space="preserve"> specifically </w:t>
      </w:r>
      <w:r w:rsidR="009F73F1">
        <w:rPr>
          <w:rFonts w:asciiTheme="minorHAnsi" w:hAnsiTheme="minorHAnsi"/>
        </w:rPr>
        <w:t>by</w:t>
      </w:r>
      <w:r w:rsidRPr="00FF4D16">
        <w:rPr>
          <w:rFonts w:asciiTheme="minorHAnsi" w:hAnsiTheme="minorHAnsi"/>
        </w:rPr>
        <w:t xml:space="preserve"> </w:t>
      </w:r>
      <w:r w:rsidR="009F73F1">
        <w:rPr>
          <w:rFonts w:asciiTheme="minorHAnsi" w:hAnsiTheme="minorHAnsi"/>
        </w:rPr>
        <w:t>excluding</w:t>
      </w:r>
      <w:r w:rsidRPr="00FF4D16">
        <w:rPr>
          <w:rFonts w:asciiTheme="minorHAnsi" w:hAnsiTheme="minorHAnsi"/>
        </w:rPr>
        <w:t xml:space="preserve"> irrelevant or boilerplate content</w:t>
      </w:r>
      <w:r w:rsidR="009F73F1">
        <w:rPr>
          <w:rFonts w:asciiTheme="minorHAnsi" w:hAnsiTheme="minorHAnsi"/>
        </w:rPr>
        <w:t>,</w:t>
      </w:r>
      <w:r w:rsidRPr="00FF4D16">
        <w:rPr>
          <w:rFonts w:asciiTheme="minorHAnsi" w:hAnsiTheme="minorHAnsi"/>
        </w:rPr>
        <w:t xml:space="preserve"> such as cookie notices or error messages (“page not found”). This refinement required </w:t>
      </w:r>
      <w:r w:rsidRPr="00FF4D16">
        <w:rPr>
          <w:rStyle w:val="s1"/>
          <w:rFonts w:asciiTheme="minorHAnsi" w:eastAsiaTheme="majorEastAsia" w:hAnsiTheme="minorHAnsi"/>
        </w:rPr>
        <w:t>extensive investigation across multiple URL patterns</w:t>
      </w:r>
      <w:r w:rsidRPr="00FF4D16">
        <w:rPr>
          <w:rFonts w:asciiTheme="minorHAnsi" w:hAnsiTheme="minorHAnsi"/>
        </w:rPr>
        <w:t xml:space="preserve">, </w:t>
      </w:r>
      <w:r w:rsidRPr="00FF4D16">
        <w:rPr>
          <w:rStyle w:val="s1"/>
          <w:rFonts w:asciiTheme="minorHAnsi" w:eastAsiaTheme="majorEastAsia" w:hAnsiTheme="minorHAnsi"/>
        </w:rPr>
        <w:t>comparison of intermediate and final link behavio</w:t>
      </w:r>
      <w:r w:rsidR="009F73F1">
        <w:rPr>
          <w:rStyle w:val="s1"/>
          <w:rFonts w:asciiTheme="minorHAnsi" w:eastAsiaTheme="majorEastAsia" w:hAnsiTheme="minorHAnsi"/>
        </w:rPr>
        <w:t>u</w:t>
      </w:r>
      <w:r w:rsidRPr="00FF4D16">
        <w:rPr>
          <w:rStyle w:val="s1"/>
          <w:rFonts w:asciiTheme="minorHAnsi" w:eastAsiaTheme="majorEastAsia" w:hAnsiTheme="minorHAnsi"/>
        </w:rPr>
        <w:t>rs</w:t>
      </w:r>
      <w:r w:rsidRPr="00FF4D16">
        <w:rPr>
          <w:rFonts w:asciiTheme="minorHAnsi" w:hAnsiTheme="minorHAnsi"/>
        </w:rPr>
        <w:t xml:space="preserve">, and </w:t>
      </w:r>
      <w:r w:rsidRPr="00FF4D16">
        <w:rPr>
          <w:rStyle w:val="s1"/>
          <w:rFonts w:asciiTheme="minorHAnsi" w:eastAsiaTheme="majorEastAsia" w:hAnsiTheme="minorHAnsi"/>
        </w:rPr>
        <w:t>manual verification</w:t>
      </w:r>
      <w:r w:rsidRPr="00FF4D16">
        <w:rPr>
          <w:rFonts w:asciiTheme="minorHAnsi" w:hAnsiTheme="minorHAnsi"/>
        </w:rPr>
        <w:t xml:space="preserve"> of content mismatches.</w:t>
      </w:r>
    </w:p>
    <w:p w14:paraId="22C0D86D" w14:textId="77777777" w:rsidR="00FF4D16" w:rsidRPr="00FF4D16" w:rsidRDefault="00FF4D16" w:rsidP="00FF4D16">
      <w:pPr>
        <w:pStyle w:val="p2"/>
        <w:rPr>
          <w:rFonts w:asciiTheme="minorHAnsi" w:hAnsiTheme="minorHAnsi"/>
        </w:rPr>
      </w:pPr>
    </w:p>
    <w:p w14:paraId="5B3B8C89" w14:textId="39BE31FD" w:rsidR="00FF4D16" w:rsidRPr="00FF4D16" w:rsidRDefault="00FF4D16" w:rsidP="00FF4D16">
      <w:pPr>
        <w:pStyle w:val="p1"/>
        <w:rPr>
          <w:rFonts w:asciiTheme="minorHAnsi" w:hAnsiTheme="minorHAnsi"/>
        </w:rPr>
      </w:pPr>
      <w:r w:rsidRPr="00FF4D16">
        <w:rPr>
          <w:rFonts w:asciiTheme="minorHAnsi" w:hAnsiTheme="minorHAnsi"/>
        </w:rPr>
        <w:t xml:space="preserve">After multiple iterations, we successfully implemented filtering logic to </w:t>
      </w:r>
      <w:r w:rsidRPr="00FF4D16">
        <w:rPr>
          <w:rStyle w:val="s1"/>
          <w:rFonts w:asciiTheme="minorHAnsi" w:eastAsiaTheme="majorEastAsia" w:hAnsiTheme="minorHAnsi"/>
        </w:rPr>
        <w:t>automatically exclude uninformative or redundant pages</w:t>
      </w:r>
      <w:r w:rsidRPr="00FF4D16">
        <w:rPr>
          <w:rFonts w:asciiTheme="minorHAnsi" w:hAnsiTheme="minorHAnsi"/>
        </w:rPr>
        <w:t xml:space="preserve">, </w:t>
      </w:r>
      <w:r w:rsidR="009F73F1">
        <w:rPr>
          <w:rFonts w:asciiTheme="minorHAnsi" w:hAnsiTheme="minorHAnsi"/>
        </w:rPr>
        <w:t>result</w:t>
      </w:r>
      <w:r w:rsidRPr="00FF4D16">
        <w:rPr>
          <w:rFonts w:asciiTheme="minorHAnsi" w:hAnsiTheme="minorHAnsi"/>
        </w:rPr>
        <w:t xml:space="preserve">ing </w:t>
      </w:r>
      <w:r w:rsidR="009F73F1">
        <w:rPr>
          <w:rFonts w:asciiTheme="minorHAnsi" w:hAnsiTheme="minorHAnsi"/>
        </w:rPr>
        <w:t>in</w:t>
      </w:r>
      <w:r w:rsidRPr="00FF4D16">
        <w:rPr>
          <w:rFonts w:asciiTheme="minorHAnsi" w:hAnsiTheme="minorHAnsi"/>
        </w:rPr>
        <w:t xml:space="preserve"> a </w:t>
      </w:r>
      <w:r w:rsidRPr="00FF4D16">
        <w:rPr>
          <w:rStyle w:val="s1"/>
          <w:rFonts w:asciiTheme="minorHAnsi" w:eastAsiaTheme="majorEastAsia" w:hAnsiTheme="minorHAnsi"/>
        </w:rPr>
        <w:t>cleaner</w:t>
      </w:r>
      <w:r w:rsidR="009F73F1">
        <w:rPr>
          <w:rStyle w:val="s1"/>
          <w:rFonts w:asciiTheme="minorHAnsi" w:eastAsiaTheme="majorEastAsia" w:hAnsiTheme="minorHAnsi"/>
        </w:rPr>
        <w:t xml:space="preserve"> and</w:t>
      </w:r>
      <w:r w:rsidRPr="00FF4D16">
        <w:rPr>
          <w:rStyle w:val="s1"/>
          <w:rFonts w:asciiTheme="minorHAnsi" w:eastAsiaTheme="majorEastAsia" w:hAnsiTheme="minorHAnsi"/>
        </w:rPr>
        <w:t xml:space="preserve"> more accurate dataset</w:t>
      </w:r>
      <w:r w:rsidRPr="00FF4D16">
        <w:rPr>
          <w:rFonts w:asciiTheme="minorHAnsi" w:hAnsiTheme="minorHAnsi"/>
        </w:rPr>
        <w:t>. The updated workflow not only improves downstream analysis but also ensures that time spent reviewing results is more efficient and insightful.</w:t>
      </w:r>
    </w:p>
    <w:p w14:paraId="0B31F4F4" w14:textId="77777777" w:rsidR="00FF4D16" w:rsidRPr="00FF4D16" w:rsidRDefault="00FF4D16"/>
    <w:p w14:paraId="664F7F6A" w14:textId="70EDC61F" w:rsidR="00231068" w:rsidRDefault="00FF4D16">
      <w:r w:rsidRPr="74DD4205">
        <w:rPr>
          <w:b/>
          <w:bCs/>
        </w:rPr>
        <w:t>Update on the Email Reading:</w:t>
      </w:r>
      <w:r>
        <w:br/>
      </w:r>
      <w:r>
        <w:br/>
        <w:t>Due to practical restrictions in email-based scraping (e.g., accessing Outlook-secured inboxes and parsing diverse HTML email formats), we have shifted our tracking methodology to a LinkedIn-based approach.</w:t>
      </w:r>
      <w:r>
        <w:br/>
      </w:r>
      <w:r>
        <w:br/>
        <w:t>Current Process:</w:t>
      </w:r>
      <w:r>
        <w:br/>
        <w:t>1. We automatically access ESGpedia’s LinkedIn company page</w:t>
      </w:r>
      <w:r w:rsidR="001DD448">
        <w:t xml:space="preserve"> (With additional scripts to automatically log in with existing LinkedIn Credentials)</w:t>
      </w:r>
      <w:r>
        <w:t>.</w:t>
      </w:r>
      <w:r>
        <w:br/>
        <w:t>2. The scraper</w:t>
      </w:r>
      <w:r w:rsidR="00BA20C3">
        <w:t xml:space="preserve"> (</w:t>
      </w:r>
      <w:r w:rsidR="00BA20C3" w:rsidRPr="00BA20C3">
        <w:rPr>
          <w:color w:val="E97132" w:themeColor="accent2"/>
          <w:highlight w:val="yellow"/>
        </w:rPr>
        <w:t>linkedin_content.py</w:t>
      </w:r>
      <w:r w:rsidR="00BA20C3">
        <w:t>)</w:t>
      </w:r>
      <w:r>
        <w:t xml:space="preserve"> scrolls and extracts all recent posts.</w:t>
      </w:r>
      <w:r w:rsidR="7C24698E">
        <w:t xml:space="preserve"> (Automatic, with the script)</w:t>
      </w:r>
      <w:r w:rsidR="13B6698B">
        <w:t>.</w:t>
      </w:r>
      <w:r>
        <w:br/>
        <w:t>3. Posts containing ESG weekly summaries are identified based on recogni</w:t>
      </w:r>
      <w:r w:rsidR="002C4B25">
        <w:t>s</w:t>
      </w:r>
      <w:r>
        <w:t>able content patterns (e.g., keywords like "Top ESG stories from this week").</w:t>
      </w:r>
    </w:p>
    <w:p w14:paraId="607051C1" w14:textId="31F209E5" w:rsidR="00231068" w:rsidRDefault="00231068">
      <w:r>
        <w:t xml:space="preserve">4. </w:t>
      </w:r>
      <w:r w:rsidRPr="00FF4D16">
        <w:t>The information is saved into a CSV file with the following fields:</w:t>
      </w:r>
      <w:r w:rsidRPr="00FF4D16">
        <w:br/>
        <w:t xml:space="preserve">   - Post Date</w:t>
      </w:r>
      <w:r w:rsidRPr="00FF4D16">
        <w:br/>
        <w:t xml:space="preserve">   - LinkedIn Post Content</w:t>
      </w:r>
      <w:r w:rsidRPr="00FF4D16">
        <w:br/>
        <w:t xml:space="preserve">   - Link #1, Link #2, ..., Link #N</w:t>
      </w:r>
      <w:r w:rsidRPr="00FF4D16">
        <w:br/>
        <w:t xml:space="preserve">   - Final URL (currently unfilled placeholder column for future enhancements)</w:t>
      </w:r>
    </w:p>
    <w:p w14:paraId="65D11017" w14:textId="77777777" w:rsidR="00786E40" w:rsidRDefault="00231068" w:rsidP="003A08DF">
      <w:r>
        <w:t>5. For each identified summary post:</w:t>
      </w:r>
      <w:r>
        <w:br/>
        <w:t xml:space="preserve">   - The full LinkedIn text is extracted.</w:t>
      </w:r>
      <w:r>
        <w:br/>
        <w:t xml:space="preserve">   - All external links are resolved and stored.</w:t>
      </w:r>
      <w:r>
        <w:br/>
        <w:t xml:space="preserve">   - The resolved link content is not summarised </w:t>
      </w:r>
      <w:r w:rsidR="48B66705">
        <w:t>yet</w:t>
      </w:r>
      <w:r w:rsidR="003A08DF">
        <w:t>,</w:t>
      </w:r>
      <w:r w:rsidR="48B66705">
        <w:t xml:space="preserve"> but</w:t>
      </w:r>
      <w:r>
        <w:t xml:space="preserve"> stored for future processing. (Will put into the whole website list for further analysis). </w:t>
      </w:r>
    </w:p>
    <w:p w14:paraId="7C54B4BC" w14:textId="77777777" w:rsidR="00786E40" w:rsidRDefault="00786E40" w:rsidP="003A08DF">
      <w:pPr>
        <w:rPr>
          <w:lang w:val="en-US"/>
        </w:rPr>
      </w:pPr>
      <w:r>
        <w:rPr>
          <w:lang w:val="en-US"/>
        </w:rPr>
        <w:t>Sample output:</w:t>
      </w:r>
    </w:p>
    <w:p w14:paraId="182FCC60" w14:textId="58A69020" w:rsidR="003A08DF" w:rsidRPr="003A08DF" w:rsidRDefault="00786E40" w:rsidP="003A08DF">
      <w:pPr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F3F0D2" wp14:editId="2A2DD73C">
            <wp:extent cx="5943600" cy="4890770"/>
            <wp:effectExtent l="0" t="0" r="0" b="0"/>
            <wp:docPr id="12850474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07044" name="Picture 1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68">
        <w:rPr>
          <w:rFonts w:hint="eastAsia"/>
        </w:rPr>
        <w:br/>
      </w:r>
      <w:r w:rsidR="00231068">
        <w:br/>
      </w:r>
      <w:r w:rsidR="003A08DF" w:rsidRPr="003A08DF">
        <w:rPr>
          <w:b/>
          <w:bCs/>
        </w:rPr>
        <w:t xml:space="preserve">Problems encountered: The manager insists </w:t>
      </w:r>
      <w:r w:rsidR="009F73F1">
        <w:rPr>
          <w:b/>
          <w:bCs/>
        </w:rPr>
        <w:t>on</w:t>
      </w:r>
      <w:r w:rsidR="003A08DF" w:rsidRPr="003A08DF">
        <w:rPr>
          <w:b/>
          <w:bCs/>
        </w:rPr>
        <w:t xml:space="preserve"> read</w:t>
      </w:r>
      <w:r w:rsidR="009F73F1">
        <w:rPr>
          <w:b/>
          <w:bCs/>
        </w:rPr>
        <w:t>ing</w:t>
      </w:r>
      <w:r w:rsidR="003A08DF" w:rsidRPr="003A08DF">
        <w:rPr>
          <w:b/>
          <w:bCs/>
        </w:rPr>
        <w:t xml:space="preserve"> the email content. I try to register a personal email to subscribe and try to read from there. However, lots of the providers required subscription fees or only accept corporate email. Still promptly looking for mitigations.</w:t>
      </w:r>
    </w:p>
    <w:p w14:paraId="6B2909B8" w14:textId="1198B393" w:rsidR="003A08DF" w:rsidRDefault="003A08DF"/>
    <w:p w14:paraId="6559D5A4" w14:textId="7FC8DBB0" w:rsidR="00AB315D" w:rsidRDefault="00AB315D">
      <w:r>
        <w:t>Third Discussion:</w:t>
      </w:r>
    </w:p>
    <w:p w14:paraId="367BADD8" w14:textId="77777777" w:rsidR="00AB315D" w:rsidRPr="00945FDD" w:rsidRDefault="00AB315D" w:rsidP="00AB315D">
      <w:pPr>
        <w:rPr>
          <w:color w:val="0F9ED5" w:themeColor="accent4"/>
        </w:rPr>
      </w:pPr>
      <w:r w:rsidRPr="4FEAABD1">
        <w:rPr>
          <w:color w:val="0F9ED5" w:themeColor="accent4"/>
        </w:rPr>
        <w:t>[→ Summari</w:t>
      </w:r>
      <w:r>
        <w:rPr>
          <w:color w:val="0F9ED5" w:themeColor="accent4"/>
        </w:rPr>
        <w:t>s</w:t>
      </w:r>
      <w:r w:rsidRPr="4FEAABD1">
        <w:rPr>
          <w:color w:val="0F9ED5" w:themeColor="accent4"/>
        </w:rPr>
        <w:t>e, Tag ESG Themes, Score Impact, Improve Accuracy at the Same Time]  ← (next step)</w:t>
      </w:r>
    </w:p>
    <w:p w14:paraId="41C90B2A" w14:textId="77777777" w:rsidR="00AB315D" w:rsidRPr="00AB315D" w:rsidRDefault="00AB315D" w:rsidP="00AB315D">
      <w:pPr>
        <w:rPr>
          <w:b/>
          <w:bCs/>
          <w:color w:val="000000"/>
        </w:rPr>
      </w:pPr>
      <w:r w:rsidRPr="00AB315D">
        <w:rPr>
          <w:b/>
          <w:bCs/>
          <w:color w:val="000000"/>
          <w:lang w:val="en-SG"/>
        </w:rPr>
        <w:t>Proposed Tags / Topics for LLM Training</w:t>
      </w:r>
    </w:p>
    <w:p w14:paraId="58BE1FF9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Carbon Markets / Pricing</w:t>
      </w:r>
    </w:p>
    <w:p w14:paraId="10DD8BDF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credits</w:t>
      </w:r>
    </w:p>
    <w:p w14:paraId="1E4B9985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tax</w:t>
      </w:r>
    </w:p>
    <w:p w14:paraId="554D3CEF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trading schemes</w:t>
      </w:r>
    </w:p>
    <w:p w14:paraId="0F2790D1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Voluntary carbon markets</w:t>
      </w:r>
    </w:p>
    <w:p w14:paraId="7BEB5C4B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offset projects</w:t>
      </w:r>
    </w:p>
    <w:p w14:paraId="0F409632" w14:textId="77777777" w:rsidR="00AB315D" w:rsidRPr="009F73F1" w:rsidRDefault="00AB315D" w:rsidP="00AB315D">
      <w:pPr>
        <w:numPr>
          <w:ilvl w:val="0"/>
          <w:numId w:val="3"/>
        </w:numPr>
        <w:rPr>
          <w:color w:val="000000"/>
        </w:rPr>
      </w:pPr>
      <w:r w:rsidRPr="009F73F1">
        <w:rPr>
          <w:color w:val="000000"/>
          <w:lang w:val="en-SG"/>
        </w:rPr>
        <w:t>Carbon neutrality targets</w:t>
      </w:r>
    </w:p>
    <w:p w14:paraId="3BCEB3B0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Climate Change &amp; Mitigation</w:t>
      </w:r>
    </w:p>
    <w:p w14:paraId="03D03145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Climate adaptation</w:t>
      </w:r>
    </w:p>
    <w:p w14:paraId="64FEDEBC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lastRenderedPageBreak/>
        <w:t>Climate risk disclosures</w:t>
      </w:r>
    </w:p>
    <w:p w14:paraId="20B3B4C1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Climate policy updates</w:t>
      </w:r>
    </w:p>
    <w:p w14:paraId="292A1D84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Sea level rise</w:t>
      </w:r>
    </w:p>
    <w:p w14:paraId="4FBB1CC8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  <w:lang w:val="en-SG"/>
        </w:rPr>
      </w:pPr>
      <w:r w:rsidRPr="009F73F1">
        <w:rPr>
          <w:color w:val="000000"/>
          <w:lang w:val="en-SG"/>
        </w:rPr>
        <w:t>Ocean acidification</w:t>
      </w:r>
    </w:p>
    <w:p w14:paraId="584BF79A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Emissions reduction pathways</w:t>
      </w:r>
    </w:p>
    <w:p w14:paraId="7566ABB4" w14:textId="77777777" w:rsidR="00AB315D" w:rsidRPr="009F73F1" w:rsidRDefault="00AB315D" w:rsidP="00AB315D">
      <w:pPr>
        <w:numPr>
          <w:ilvl w:val="0"/>
          <w:numId w:val="4"/>
        </w:numPr>
        <w:rPr>
          <w:color w:val="000000"/>
        </w:rPr>
      </w:pPr>
      <w:r w:rsidRPr="009F73F1">
        <w:rPr>
          <w:color w:val="000000"/>
          <w:lang w:val="en-SG"/>
        </w:rPr>
        <w:t>Net-zero targets</w:t>
      </w:r>
    </w:p>
    <w:p w14:paraId="7ED613A5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ESG Regulations &amp; Reporting</w:t>
      </w:r>
    </w:p>
    <w:p w14:paraId="75BC9980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ESG regulations (global, EU, Asia, US)</w:t>
      </w:r>
    </w:p>
    <w:p w14:paraId="5F59A761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ESG disclosures (CSRD, SFDR, TCFD, SEC)</w:t>
      </w:r>
    </w:p>
    <w:p w14:paraId="0D771307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Mandatory vs voluntary reporting</w:t>
      </w:r>
    </w:p>
    <w:p w14:paraId="2C219E67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Sustainability reporting frameworks</w:t>
      </w:r>
    </w:p>
    <w:p w14:paraId="20C6AB5D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Greenwashing risks &amp; cases</w:t>
      </w:r>
    </w:p>
    <w:p w14:paraId="00A8CF61" w14:textId="77777777" w:rsidR="00AB315D" w:rsidRPr="009F73F1" w:rsidRDefault="00AB315D" w:rsidP="00AB315D">
      <w:pPr>
        <w:numPr>
          <w:ilvl w:val="0"/>
          <w:numId w:val="5"/>
        </w:numPr>
        <w:rPr>
          <w:color w:val="000000"/>
        </w:rPr>
      </w:pPr>
      <w:r w:rsidRPr="009F73F1">
        <w:rPr>
          <w:color w:val="000000"/>
          <w:lang w:val="en-SG"/>
        </w:rPr>
        <w:t>ESG data quality and assurance</w:t>
      </w:r>
    </w:p>
    <w:p w14:paraId="67285F61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Corporate Sustainability</w:t>
      </w:r>
    </w:p>
    <w:p w14:paraId="12DFED59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Corporate net-zero pledges</w:t>
      </w:r>
    </w:p>
    <w:p w14:paraId="33A13DDC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Corporate ESG initiatives</w:t>
      </w:r>
    </w:p>
    <w:p w14:paraId="4BCEE22F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Supply chain sustainability</w:t>
      </w:r>
    </w:p>
    <w:p w14:paraId="5AC806EE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Green finance / sustainable finance</w:t>
      </w:r>
    </w:p>
    <w:p w14:paraId="46BEBAD7" w14:textId="77777777" w:rsidR="00AB315D" w:rsidRPr="009F73F1" w:rsidRDefault="00AB315D" w:rsidP="00AB315D">
      <w:pPr>
        <w:numPr>
          <w:ilvl w:val="0"/>
          <w:numId w:val="6"/>
        </w:numPr>
        <w:rPr>
          <w:color w:val="000000"/>
        </w:rPr>
      </w:pPr>
      <w:r w:rsidRPr="009F73F1">
        <w:rPr>
          <w:color w:val="000000"/>
          <w:lang w:val="en-SG"/>
        </w:rPr>
        <w:t>ESG investing trends</w:t>
      </w:r>
    </w:p>
    <w:p w14:paraId="1E12B6E7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Biodiversity &amp; Nature</w:t>
      </w:r>
    </w:p>
    <w:p w14:paraId="4EFF8BDE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Nature-based solutions</w:t>
      </w:r>
    </w:p>
    <w:p w14:paraId="3CA59638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Biodiversity credits</w:t>
      </w:r>
    </w:p>
    <w:p w14:paraId="3780C2A1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Ecosystem services markets</w:t>
      </w:r>
    </w:p>
    <w:p w14:paraId="61B75D9F" w14:textId="77777777" w:rsidR="00AB315D" w:rsidRPr="009F73F1" w:rsidRDefault="00AB315D" w:rsidP="00AB315D">
      <w:pPr>
        <w:numPr>
          <w:ilvl w:val="0"/>
          <w:numId w:val="7"/>
        </w:numPr>
        <w:rPr>
          <w:color w:val="000000"/>
        </w:rPr>
      </w:pPr>
      <w:r w:rsidRPr="009F73F1">
        <w:rPr>
          <w:color w:val="000000"/>
          <w:lang w:val="en-SG"/>
        </w:rPr>
        <w:t>Conservation finance</w:t>
      </w:r>
    </w:p>
    <w:p w14:paraId="528F935F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Ocean &amp; Marine Topics</w:t>
      </w:r>
    </w:p>
    <w:p w14:paraId="691591F4" w14:textId="77777777" w:rsidR="00AB315D" w:rsidRPr="009F73F1" w:rsidRDefault="00AB315D" w:rsidP="00AB315D">
      <w:pPr>
        <w:numPr>
          <w:ilvl w:val="0"/>
          <w:numId w:val="8"/>
        </w:numPr>
        <w:rPr>
          <w:color w:val="000000"/>
        </w:rPr>
      </w:pPr>
      <w:r w:rsidRPr="009F73F1">
        <w:rPr>
          <w:color w:val="000000"/>
          <w:lang w:val="en-SG"/>
        </w:rPr>
        <w:t>Ocean acidification</w:t>
      </w:r>
    </w:p>
    <w:p w14:paraId="7B8D33CD" w14:textId="77777777" w:rsidR="00AB315D" w:rsidRPr="009F73F1" w:rsidRDefault="00AB315D" w:rsidP="00AB315D">
      <w:pPr>
        <w:numPr>
          <w:ilvl w:val="0"/>
          <w:numId w:val="8"/>
        </w:numPr>
        <w:rPr>
          <w:color w:val="000000"/>
        </w:rPr>
      </w:pPr>
      <w:r w:rsidRPr="009F73F1">
        <w:rPr>
          <w:color w:val="000000"/>
          <w:lang w:val="en-SG"/>
        </w:rPr>
        <w:t>Marine biodiversity</w:t>
      </w:r>
    </w:p>
    <w:p w14:paraId="73092A78" w14:textId="77777777" w:rsidR="00AB315D" w:rsidRPr="009F73F1" w:rsidRDefault="00AB315D" w:rsidP="00AB315D">
      <w:pPr>
        <w:numPr>
          <w:ilvl w:val="0"/>
          <w:numId w:val="8"/>
        </w:numPr>
        <w:rPr>
          <w:color w:val="000000"/>
        </w:rPr>
      </w:pPr>
      <w:r w:rsidRPr="009F73F1">
        <w:rPr>
          <w:color w:val="000000"/>
          <w:lang w:val="en-SG"/>
        </w:rPr>
        <w:t>Ocean health policy</w:t>
      </w:r>
    </w:p>
    <w:p w14:paraId="41AF261E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Environmental Laws &amp; Compliance</w:t>
      </w:r>
    </w:p>
    <w:p w14:paraId="775635B8" w14:textId="77777777" w:rsidR="00AB315D" w:rsidRPr="009F73F1" w:rsidRDefault="00AB315D" w:rsidP="00AB315D">
      <w:pPr>
        <w:numPr>
          <w:ilvl w:val="0"/>
          <w:numId w:val="9"/>
        </w:numPr>
        <w:rPr>
          <w:color w:val="000000"/>
        </w:rPr>
      </w:pPr>
      <w:r w:rsidRPr="009F73F1">
        <w:rPr>
          <w:color w:val="000000"/>
          <w:lang w:val="en-SG"/>
        </w:rPr>
        <w:t>EHS (Environment, Health &amp; Safety) compliance</w:t>
      </w:r>
    </w:p>
    <w:p w14:paraId="4157D878" w14:textId="77777777" w:rsidR="00AB315D" w:rsidRPr="009F73F1" w:rsidRDefault="00AB315D" w:rsidP="00AB315D">
      <w:pPr>
        <w:numPr>
          <w:ilvl w:val="0"/>
          <w:numId w:val="9"/>
        </w:numPr>
        <w:rPr>
          <w:color w:val="000000"/>
        </w:rPr>
      </w:pPr>
      <w:r w:rsidRPr="009F73F1">
        <w:rPr>
          <w:color w:val="000000"/>
          <w:lang w:val="en-SG"/>
        </w:rPr>
        <w:t>Pollution regulations</w:t>
      </w:r>
      <w:r w:rsidRPr="009F73F1">
        <w:rPr>
          <w:rStyle w:val="apple-converted-space"/>
          <w:rFonts w:eastAsiaTheme="majorEastAsia"/>
          <w:color w:val="000000"/>
          <w:lang w:val="en-SG"/>
        </w:rPr>
        <w:t> </w:t>
      </w:r>
      <w:r w:rsidRPr="009F73F1">
        <w:rPr>
          <w:color w:val="000000"/>
          <w:lang w:val="en-US"/>
        </w:rPr>
        <w:t>/</w:t>
      </w:r>
      <w:r w:rsidRPr="009F73F1">
        <w:rPr>
          <w:rStyle w:val="apple-converted-space"/>
          <w:rFonts w:eastAsiaTheme="majorEastAsia"/>
          <w:color w:val="000000"/>
        </w:rPr>
        <w:t> </w:t>
      </w:r>
      <w:r w:rsidRPr="009F73F1">
        <w:rPr>
          <w:color w:val="000000"/>
          <w:lang w:val="en-SG"/>
        </w:rPr>
        <w:t>Waste management / circular economy</w:t>
      </w:r>
    </w:p>
    <w:p w14:paraId="62183A66" w14:textId="77777777" w:rsidR="00AB315D" w:rsidRPr="009F73F1" w:rsidRDefault="00AB315D" w:rsidP="00AB315D">
      <w:pPr>
        <w:numPr>
          <w:ilvl w:val="0"/>
          <w:numId w:val="9"/>
        </w:numPr>
        <w:rPr>
          <w:color w:val="000000"/>
        </w:rPr>
      </w:pPr>
      <w:r w:rsidRPr="009F73F1">
        <w:rPr>
          <w:color w:val="000000"/>
          <w:lang w:val="en-SG"/>
        </w:rPr>
        <w:t>Water regulation</w:t>
      </w:r>
    </w:p>
    <w:p w14:paraId="56854DD8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Social &amp; Governance</w:t>
      </w:r>
    </w:p>
    <w:p w14:paraId="53083BCC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Human rights &amp; supply chain due diligence</w:t>
      </w:r>
    </w:p>
    <w:p w14:paraId="7DEAE343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ESG-linked executive pay</w:t>
      </w:r>
    </w:p>
    <w:p w14:paraId="371D7F98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Board ESG oversight</w:t>
      </w:r>
    </w:p>
    <w:p w14:paraId="01B4C69C" w14:textId="77777777" w:rsidR="00AB315D" w:rsidRPr="009F73F1" w:rsidRDefault="00AB315D" w:rsidP="00AB315D">
      <w:pPr>
        <w:numPr>
          <w:ilvl w:val="0"/>
          <w:numId w:val="10"/>
        </w:numPr>
        <w:rPr>
          <w:color w:val="000000"/>
        </w:rPr>
      </w:pPr>
      <w:r w:rsidRPr="009F73F1">
        <w:rPr>
          <w:color w:val="000000"/>
          <w:lang w:val="en-SG"/>
        </w:rPr>
        <w:t>Labor practices &amp; diversity</w:t>
      </w:r>
    </w:p>
    <w:p w14:paraId="0F3400BA" w14:textId="77777777" w:rsidR="00AB315D" w:rsidRPr="009F73F1" w:rsidRDefault="00AB315D" w:rsidP="00AB315D">
      <w:pPr>
        <w:rPr>
          <w:color w:val="000000"/>
        </w:rPr>
      </w:pPr>
      <w:r w:rsidRPr="009F73F1">
        <w:rPr>
          <w:color w:val="000000"/>
          <w:lang w:val="en-SG"/>
        </w:rPr>
        <w:t>General Market Trends</w:t>
      </w:r>
    </w:p>
    <w:p w14:paraId="590C9FEF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Green technology &amp; innovation</w:t>
      </w:r>
    </w:p>
    <w:p w14:paraId="546085CA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ESG data providers &amp; tools</w:t>
      </w:r>
    </w:p>
    <w:p w14:paraId="15F97ACA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ESG litigation</w:t>
      </w:r>
    </w:p>
    <w:p w14:paraId="1EE85A25" w14:textId="77777777" w:rsidR="00AB315D" w:rsidRPr="009F73F1" w:rsidRDefault="00AB315D" w:rsidP="00AB315D">
      <w:pPr>
        <w:numPr>
          <w:ilvl w:val="0"/>
          <w:numId w:val="11"/>
        </w:numPr>
        <w:rPr>
          <w:color w:val="000000"/>
        </w:rPr>
      </w:pPr>
      <w:r w:rsidRPr="009F73F1">
        <w:rPr>
          <w:color w:val="000000"/>
          <w:lang w:val="en-SG"/>
        </w:rPr>
        <w:t>Climate-related financial risks</w:t>
      </w:r>
    </w:p>
    <w:p w14:paraId="5173A74F" w14:textId="710B7191" w:rsidR="00AB315D" w:rsidRDefault="00AB315D" w:rsidP="00AB315D">
      <w:pPr>
        <w:pStyle w:val="ListParagraph"/>
        <w:numPr>
          <w:ilvl w:val="0"/>
          <w:numId w:val="12"/>
        </w:numPr>
      </w:pPr>
      <w:r>
        <w:t xml:space="preserve">Hierarchical tagging (first by major category, then sub-topic). – </w:t>
      </w:r>
      <w:r w:rsidRPr="00AB315D">
        <w:rPr>
          <w:color w:val="E97132" w:themeColor="accent2"/>
          <w:highlight w:val="yellow"/>
        </w:rPr>
        <w:t>tag_testing.py</w:t>
      </w:r>
    </w:p>
    <w:p w14:paraId="44E156FC" w14:textId="77777777" w:rsidR="00AB315D" w:rsidRPr="00AB315D" w:rsidRDefault="00AB315D" w:rsidP="00AB315D">
      <w:pPr>
        <w:pStyle w:val="ListParagraph"/>
        <w:numPr>
          <w:ilvl w:val="0"/>
          <w:numId w:val="12"/>
        </w:numPr>
      </w:pPr>
      <w:r>
        <w:t xml:space="preserve">Add the summarisation. – </w:t>
      </w:r>
      <w:r w:rsidRPr="00AB315D">
        <w:rPr>
          <w:color w:val="E97132" w:themeColor="accent2"/>
          <w:highlight w:val="yellow"/>
        </w:rPr>
        <w:t>summarisation_testing.py</w:t>
      </w:r>
    </w:p>
    <w:p w14:paraId="714F92FA" w14:textId="762B0F8A" w:rsidR="00AB315D" w:rsidRDefault="00AB315D" w:rsidP="00AB315D">
      <w:pPr>
        <w:ind w:left="360"/>
      </w:pPr>
      <w:r>
        <w:lastRenderedPageBreak/>
        <w:t>Sample output: (Initial trial. The layout and accuracy need to be checked.)</w:t>
      </w:r>
      <w:r>
        <w:rPr>
          <w:noProof/>
        </w:rPr>
        <w:drawing>
          <wp:inline distT="0" distB="0" distL="0" distR="0" wp14:anchorId="754D0528" wp14:editId="6D001EA3">
            <wp:extent cx="5943600" cy="3373755"/>
            <wp:effectExtent l="0" t="0" r="0" b="4445"/>
            <wp:docPr id="5111659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5919" name="Picture 1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432A5D"/>
    <w:multiLevelType w:val="multilevel"/>
    <w:tmpl w:val="F1A25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EC3E2D"/>
    <w:multiLevelType w:val="multilevel"/>
    <w:tmpl w:val="2F02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805E02"/>
    <w:multiLevelType w:val="multilevel"/>
    <w:tmpl w:val="7B1C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F91526"/>
    <w:multiLevelType w:val="hybridMultilevel"/>
    <w:tmpl w:val="C5447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F0C09"/>
    <w:multiLevelType w:val="multilevel"/>
    <w:tmpl w:val="B56E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7765CF"/>
    <w:multiLevelType w:val="multilevel"/>
    <w:tmpl w:val="0D88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5D1AC7"/>
    <w:multiLevelType w:val="multilevel"/>
    <w:tmpl w:val="FADA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BC2F3A"/>
    <w:multiLevelType w:val="multilevel"/>
    <w:tmpl w:val="22D8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D9220D"/>
    <w:multiLevelType w:val="multilevel"/>
    <w:tmpl w:val="F81A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842950"/>
    <w:multiLevelType w:val="multilevel"/>
    <w:tmpl w:val="2FC8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30F5444"/>
    <w:multiLevelType w:val="multilevel"/>
    <w:tmpl w:val="FC7C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682E62"/>
    <w:multiLevelType w:val="multilevel"/>
    <w:tmpl w:val="63F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4400021">
    <w:abstractNumId w:val="7"/>
  </w:num>
  <w:num w:numId="2" w16cid:durableId="1684890425">
    <w:abstractNumId w:val="10"/>
  </w:num>
  <w:num w:numId="3" w16cid:durableId="809976191">
    <w:abstractNumId w:val="0"/>
  </w:num>
  <w:num w:numId="4" w16cid:durableId="718438120">
    <w:abstractNumId w:val="8"/>
  </w:num>
  <w:num w:numId="5" w16cid:durableId="554849972">
    <w:abstractNumId w:val="9"/>
  </w:num>
  <w:num w:numId="6" w16cid:durableId="1323003755">
    <w:abstractNumId w:val="11"/>
  </w:num>
  <w:num w:numId="7" w16cid:durableId="734814880">
    <w:abstractNumId w:val="4"/>
  </w:num>
  <w:num w:numId="8" w16cid:durableId="1363940146">
    <w:abstractNumId w:val="6"/>
  </w:num>
  <w:num w:numId="9" w16cid:durableId="978417983">
    <w:abstractNumId w:val="1"/>
  </w:num>
  <w:num w:numId="10" w16cid:durableId="707294259">
    <w:abstractNumId w:val="5"/>
  </w:num>
  <w:num w:numId="11" w16cid:durableId="2064283938">
    <w:abstractNumId w:val="2"/>
  </w:num>
  <w:num w:numId="12" w16cid:durableId="21183267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FDD"/>
    <w:rsid w:val="000B5F29"/>
    <w:rsid w:val="001A15FA"/>
    <w:rsid w:val="001DD448"/>
    <w:rsid w:val="00231068"/>
    <w:rsid w:val="002A5163"/>
    <w:rsid w:val="002C4B25"/>
    <w:rsid w:val="003918E8"/>
    <w:rsid w:val="003A08DF"/>
    <w:rsid w:val="004835C8"/>
    <w:rsid w:val="005D78A0"/>
    <w:rsid w:val="00722FE5"/>
    <w:rsid w:val="00786E40"/>
    <w:rsid w:val="009138C0"/>
    <w:rsid w:val="00945FDD"/>
    <w:rsid w:val="00997E62"/>
    <w:rsid w:val="009F73F1"/>
    <w:rsid w:val="00AB315D"/>
    <w:rsid w:val="00AF2AB8"/>
    <w:rsid w:val="00B07B6B"/>
    <w:rsid w:val="00B26B66"/>
    <w:rsid w:val="00B46038"/>
    <w:rsid w:val="00BA20C3"/>
    <w:rsid w:val="00CD6955"/>
    <w:rsid w:val="00D537F2"/>
    <w:rsid w:val="00DC6F36"/>
    <w:rsid w:val="00E64559"/>
    <w:rsid w:val="00E83722"/>
    <w:rsid w:val="00F56D91"/>
    <w:rsid w:val="00FB5132"/>
    <w:rsid w:val="00FF4D16"/>
    <w:rsid w:val="13B6698B"/>
    <w:rsid w:val="174D834C"/>
    <w:rsid w:val="260381B8"/>
    <w:rsid w:val="339697D1"/>
    <w:rsid w:val="3E5DCEA5"/>
    <w:rsid w:val="48120F46"/>
    <w:rsid w:val="48B66705"/>
    <w:rsid w:val="4FEAABD1"/>
    <w:rsid w:val="74DD4205"/>
    <w:rsid w:val="7C24698E"/>
    <w:rsid w:val="7E87A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C77A"/>
  <w15:chartTrackingRefBased/>
  <w15:docId w15:val="{61C6FDFF-5818-FC4C-A81A-342FBEBC2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123"/>
    <w:qFormat/>
    <w:rsid w:val="003918E8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F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F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F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F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FD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FD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FD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FD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FD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FD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FD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FDD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FDD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FD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FD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FD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FD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45FD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FD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F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FD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45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FD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45F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F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F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FD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45FDD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945FDD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945FDD"/>
  </w:style>
  <w:style w:type="character" w:customStyle="1" w:styleId="apple-converted-space">
    <w:name w:val="apple-converted-space"/>
    <w:basedOn w:val="DefaultParagraphFont"/>
    <w:rsid w:val="00E64559"/>
  </w:style>
  <w:style w:type="paragraph" w:customStyle="1" w:styleId="p2">
    <w:name w:val="p2"/>
    <w:basedOn w:val="Normal"/>
    <w:rsid w:val="00FF4D1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5314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c657b5-18c4-42f1-89ad-6d11ecbcd7f4">
      <Terms xmlns="http://schemas.microsoft.com/office/infopath/2007/PartnerControls"/>
    </lcf76f155ced4ddcb4097134ff3c332f>
    <TaxCatchAll xmlns="be7164fa-fb2f-47bb-ad4b-69118e868f5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0B6B7C6BC0154493CE8136CEC19188" ma:contentTypeVersion="15" ma:contentTypeDescription="Create a new document." ma:contentTypeScope="" ma:versionID="bfc663555876692d26ec5c43965c6793">
  <xsd:schema xmlns:xsd="http://www.w3.org/2001/XMLSchema" xmlns:xs="http://www.w3.org/2001/XMLSchema" xmlns:p="http://schemas.microsoft.com/office/2006/metadata/properties" xmlns:ns2="34c657b5-18c4-42f1-89ad-6d11ecbcd7f4" xmlns:ns3="be7164fa-fb2f-47bb-ad4b-69118e868f51" targetNamespace="http://schemas.microsoft.com/office/2006/metadata/properties" ma:root="true" ma:fieldsID="4e2b056409c82d06b75c290b3f79f9c4" ns2:_="" ns3:_="">
    <xsd:import namespace="34c657b5-18c4-42f1-89ad-6d11ecbcd7f4"/>
    <xsd:import namespace="be7164fa-fb2f-47bb-ad4b-69118e868f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657b5-18c4-42f1-89ad-6d11ecbcd7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e1ba71f5-8664-43f4-b0ec-d17614ab3e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7164fa-fb2f-47bb-ad4b-69118e868f51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71049c4-806f-48ce-813d-d2c05768d06b}" ma:internalName="TaxCatchAll" ma:showField="CatchAllData" ma:web="be7164fa-fb2f-47bb-ad4b-69118e868f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F307D1-3455-4623-89A1-577AEB04E6D9}">
  <ds:schemaRefs>
    <ds:schemaRef ds:uri="http://schemas.microsoft.com/office/2006/metadata/properties"/>
    <ds:schemaRef ds:uri="http://schemas.microsoft.com/office/infopath/2007/PartnerControls"/>
    <ds:schemaRef ds:uri="34c657b5-18c4-42f1-89ad-6d11ecbcd7f4"/>
    <ds:schemaRef ds:uri="be7164fa-fb2f-47bb-ad4b-69118e868f51"/>
  </ds:schemaRefs>
</ds:datastoreItem>
</file>

<file path=customXml/itemProps2.xml><?xml version="1.0" encoding="utf-8"?>
<ds:datastoreItem xmlns:ds="http://schemas.openxmlformats.org/officeDocument/2006/customXml" ds:itemID="{B4292C5D-BB3D-4889-8BD8-876AEFCD9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657b5-18c4-42f1-89ad-6d11ecbcd7f4"/>
    <ds:schemaRef ds:uri="be7164fa-fb2f-47bb-ad4b-69118e868f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FB0D5A-DCA2-4B85-80F9-FDC8312F0C3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 Fu</dc:creator>
  <cp:keywords/>
  <dc:description/>
  <cp:lastModifiedBy>Fu Rao</cp:lastModifiedBy>
  <cp:revision>21</cp:revision>
  <dcterms:created xsi:type="dcterms:W3CDTF">2025-05-25T08:30:00Z</dcterms:created>
  <dcterms:modified xsi:type="dcterms:W3CDTF">2025-06-14T08:46:00Z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0x010100700B6B7C6BC0154493CE8136CEC19188</vt:lpwstr>
  </property>
  <property fmtid="{D5CDD505-2E9C-101B-9397-08002B2CF9AE}" pid="3" name="MediaServiceImageTags">
    <vt:lpwstr/>
  </property>
</Properties>
</file>