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before="0" w:after="0" w:line="240" w:lineRule="auto"/>
        <w:ind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宋体" w:cs="Times New Roman"/>
          <w:b/>
          <w:color w:val="000000"/>
          <w:sz w:val="24"/>
        </w:rPr>
        <w:t>《深度学习案例与实践》</w:t>
      </w:r>
    </w:p>
    <w:p w14:paraId="230EE91B">
      <w:pPr>
        <w:spacing w:before="0" w:after="0" w:line="240" w:lineRule="auto"/>
        <w:ind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宋体" w:cs="Times New Roman"/>
          <w:b/>
          <w:color w:val="000000"/>
          <w:sz w:val="24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5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/>
                <w:kern w:val="10"/>
                <w:sz w:val="21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 w14:paraId="5848E31F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【请填写学院】</w:t>
            </w: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AF973C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【请填写专业】</w:t>
            </w: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8FD43A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【请填写学号】</w:t>
            </w: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1991AE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【请填写姓名】</w:t>
            </w: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7CAF00BF">
      <w:pPr>
        <w:widowControl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eastAsia="宋体"/>
          <w:color w:val="000000"/>
          <w:sz w:val="24"/>
          <w:szCs w:val="18"/>
        </w:rPr>
        <w:br w:type="page"/>
      </w:r>
    </w:p>
    <w:p w14:paraId="71B3E9BC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03E6DFE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tbl>
      <w:tblPr>
        <w:tblStyle w:val="1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3"/>
        <w:gridCol w:w="2858"/>
      </w:tblGrid>
      <w:tr w14:paraId="79C24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  <w:jc w:val="center"/>
        </w:trPr>
        <w:tc>
          <w:tcPr>
            <w:tcW w:w="2831" w:type="dxa"/>
            <w:vAlign w:val="center"/>
          </w:tcPr>
          <w:p w14:paraId="0DA6F61C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33" w:type="dxa"/>
            <w:vAlign w:val="center"/>
          </w:tcPr>
          <w:p w14:paraId="593C37E2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58" w:type="dxa"/>
            <w:vAlign w:val="center"/>
          </w:tcPr>
          <w:p w14:paraId="7638BD47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</w:tbl>
    <w:p w14:paraId="75235A59">
      <w:pPr>
        <w:pStyle w:val="2"/>
        <w:spacing w:before="240" w:after="240"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1  Anaconda 下载与环境配置</w:t>
      </w:r>
    </w:p>
    <w:p w14:paraId="07A0EBB3">
      <w:pPr>
        <w:pStyle w:val="3"/>
        <w:spacing w:before="120" w:after="120"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1.1  下载页面</w:t>
      </w:r>
    </w:p>
    <w:p w14:paraId="014510E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31E63A7">
      <w:pPr>
        <w:spacing w:before="60" w:after="40"/>
        <w:jc w:val="center"/>
        <w:keepNext w:val="1"/>
        <w:keepLines w:val="1"/>
      </w:pPr>
      <w:bookmarkStart w:id="1001" w:name="Figure_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825268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2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1"/>
    </w:p>
    <w:p w14:paraId="66DACDE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  Anaconda 官方下载页面</w:t>
      </w:r>
    </w:p>
    <w:p w14:paraId="7079FCF6">
      <w:pPr>
        <w:pStyle w:val="13"/>
        <w:keepNext w:val="0"/>
        <w:keepLines w:val="0"/>
        <w:widowControl/>
        <w:suppressLineNumbers w:val="0"/>
        <w:spacing w:before="0" w:after="0" w:line="360" w:lineRule="auto"/>
        <w:ind w:right="720" w:firstLine="480"/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2.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不要点绿色</w:t>
      </w:r>
      <w:r>
        <w:rPr>
          <w:rStyle w:val="21"/>
          <w:rFonts w:hint="eastAsia" w:ascii="Times New Roman" w:hAnsi="Times New Roman" w:eastAsia="宋体" w:cs="宋体"/>
          <w:color w:val="000000"/>
          <w:sz w:val="24"/>
          <w:szCs w:val="24"/>
        </w:rPr>
        <w:t>Get Started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，那个会要求注册账号。直接用</w:t>
      </w:r>
      <w:r>
        <w:rPr>
          <w:rStyle w:val="18"/>
          <w:rFonts w:hint="eastAsia" w:ascii="Times New Roman" w:hAnsi="Times New Roman" w:eastAsia="宋体" w:cs="宋体"/>
          <w:color w:val="000000"/>
          <w:sz w:val="24"/>
          <w:szCs w:val="24"/>
        </w:rPr>
        <w:t>Skip Registration 跳过注册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，绕开登录即可下载安装包。</w:t>
      </w:r>
    </w:p>
    <w:p w14:paraId="7DB6569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3.官网下载慢，用清华的镜像网站</w:t>
      </w:r>
    </w:p>
    <w:p w14:paraId="31F42B9B">
      <w:p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color w:val="000000"/>
          <w:sz w:val="24"/>
          <w:szCs w:val="24"/>
        </w:rPr>
        <w:fldChar w:fldCharType="begin"/>
      </w:r>
      <w:r>
        <w:rPr>
          <w:rFonts w:ascii="Times New Roman" w:hAnsi="Times New Roman" w:eastAsia="宋体" w:cs="宋体"/>
          <w:color w:val="000000"/>
          <w:sz w:val="24"/>
          <w:szCs w:val="24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宋体"/>
          <w:color w:val="000000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宋体"/>
          <w:color w:val="000000"/>
          <w:sz w:val="24"/>
          <w:szCs w:val="24"/>
        </w:rPr>
        <w:t>https://mirrors.tuna.tsinghua.edu.cn/anaconda/archive/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宋体" w:cs="宋体"/>
          <w:color w:val="000000"/>
          <w:sz w:val="24"/>
          <w:szCs w:val="24"/>
        </w:rPr>
        <w:t xml:space="preserve"> 找到最新版本的 Anaconda3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宋体"/>
          <w:color w:val="000000"/>
          <w:sz w:val="24"/>
          <w:szCs w:val="24"/>
        </w:rPr>
        <w:t>xxx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宋体"/>
          <w:color w:val="000000"/>
          <w:sz w:val="24"/>
          <w:szCs w:val="24"/>
        </w:rPr>
        <w:t>Windows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宋体"/>
          <w:color w:val="000000"/>
          <w:sz w:val="24"/>
          <w:szCs w:val="24"/>
        </w:rPr>
        <w:t>x86_64.exe 下载。</w:t>
      </w:r>
    </w:p>
    <w:p w14:paraId="5A933CC6">
      <w:pPr>
        <w:spacing w:before="0" w:after="0" w:line="360" w:lineRule="auto"/>
        <w:ind w:firstLine="480"/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4.</w:t>
      </w:r>
    </w:p>
    <w:p w14:paraId="7DEBC6F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FCC7614">
      <w:pPr>
        <w:spacing w:before="60" w:after="40"/>
        <w:jc w:val="center"/>
        <w:keepNext w:val="1"/>
        <w:keepLines w:val="1"/>
      </w:pPr>
      <w:bookmarkStart w:id="1002" w:name="Figure_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589678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8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2"/>
    </w:p>
    <w:p w14:paraId="31143EAA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  Anaconda 发行版选择页面</w:t>
      </w:r>
    </w:p>
    <w:p w14:paraId="4A0E0269">
      <w:pPr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选择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Anaconda Distribution</w:t>
      </w: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这个</w:t>
      </w:r>
    </w:p>
    <w:p w14:paraId="081DD1BE">
      <w:pPr>
        <w:spacing w:before="0" w:after="0"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5.检验是否安装</w:t>
      </w:r>
    </w:p>
    <w:p w14:paraId="147A5078">
      <w:pPr>
        <w:spacing w:before="0" w:after="0" w:line="360" w:lineRule="auto"/>
        <w:ind w:firstLine="480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输入win+R，控制面板内输入conda出现下图所示，说明安装成</w:t>
      </w:r>
    </w:p>
    <w:p w14:paraId="2AE3A1A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00318F5A">
      <w:pPr>
        <w:spacing w:before="60" w:after="40"/>
        <w:jc w:val="center"/>
        <w:keepNext w:val="1"/>
        <w:keepLines w:val="1"/>
      </w:pPr>
      <w:bookmarkStart w:id="1003" w:name="Figure_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973624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7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3"/>
    </w:p>
    <w:p w14:paraId="2F2394B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  Conda 命令检验</w:t>
      </w:r>
    </w:p>
    <w:p w14:paraId="6B36B0C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2B81B27">
      <w:pPr>
        <w:spacing w:before="60" w:after="40"/>
        <w:jc w:val="center"/>
        <w:keepNext w:val="1"/>
        <w:keepLines w:val="1"/>
      </w:pPr>
      <w:bookmarkStart w:id="1004" w:name="Figure_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959732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5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4"/>
    </w:p>
    <w:p w14:paraId="56BAEAA5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2  CPU 版 PyTorch 安装与张量测试</w:t>
      </w:r>
    </w:p>
    <w:p w14:paraId="56B3E40F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打开Anaconda Prompt</w:t>
      </w:r>
    </w:p>
    <w:p w14:paraId="4D65C14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3050A78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05" w:name="Figure_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638427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3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5"/>
    </w:p>
    <w:p w14:paraId="54F8E83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  Anaconda Prompt 界面</w:t>
      </w:r>
    </w:p>
    <w:p w14:paraId="0E05A0A4">
      <w:pPr>
        <w:numPr>
          <w:ilvl w:val="0"/>
          <w:numId w:val="0"/>
        </w:numPr>
      </w:pPr>
    </w:p>
    <w:p w14:paraId="3331B418">
      <w:pPr>
        <w:numPr>
          <w:ilvl w:val="0"/>
          <w:numId w:val="0"/>
        </w:numPr>
      </w:pPr>
    </w:p>
    <w:p w14:paraId="479F8E2A">
      <w:pPr>
        <w:numPr>
          <w:ilvl w:val="0"/>
          <w:numId w:val="0"/>
        </w:numPr>
      </w:pPr>
    </w:p>
    <w:p w14:paraId="6B478824">
      <w:pPr>
        <w:numPr>
          <w:ilvl w:val="0"/>
          <w:numId w:val="0"/>
        </w:numPr>
      </w:pPr>
    </w:p>
    <w:p w14:paraId="1FE08A6E">
      <w:pPr>
        <w:numPr>
          <w:ilvl w:val="0"/>
          <w:numId w:val="0"/>
        </w:numPr>
      </w:pPr>
    </w:p>
    <w:p w14:paraId="029C6D6F">
      <w:pPr>
        <w:numPr>
          <w:ilvl w:val="0"/>
          <w:numId w:val="0"/>
        </w:numPr>
      </w:pPr>
    </w:p>
    <w:p w14:paraId="1091356A">
      <w:pPr>
        <w:numPr>
          <w:ilvl w:val="0"/>
          <w:numId w:val="0"/>
        </w:numPr>
      </w:pPr>
    </w:p>
    <w:p w14:paraId="0A4D4620">
      <w:pPr>
        <w:numPr>
          <w:ilvl w:val="0"/>
          <w:numId w:val="0"/>
        </w:numPr>
      </w:pPr>
    </w:p>
    <w:p w14:paraId="042D093D">
      <w:pPr>
        <w:numPr>
          <w:ilvl w:val="0"/>
          <w:numId w:val="0"/>
        </w:numPr>
      </w:pPr>
    </w:p>
    <w:p w14:paraId="3346C7CB">
      <w:pPr>
        <w:numPr>
          <w:ilvl w:val="0"/>
          <w:numId w:val="0"/>
        </w:numPr>
      </w:pPr>
    </w:p>
    <w:p w14:paraId="65F491FF">
      <w:pPr>
        <w:numPr>
          <w:ilvl w:val="0"/>
          <w:numId w:val="0"/>
        </w:numPr>
      </w:pPr>
    </w:p>
    <w:p w14:paraId="0449C1C0">
      <w:pPr>
        <w:numPr>
          <w:ilvl w:val="0"/>
          <w:numId w:val="0"/>
        </w:numPr>
      </w:pPr>
    </w:p>
    <w:p w14:paraId="28664ACD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输入指令conda create -n pytorch Python=3.12.7</w:t>
      </w:r>
    </w:p>
    <w:p w14:paraId="2DC9D61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28E0DE0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06" w:name="Figure_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621350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6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6"/>
    </w:p>
    <w:p w14:paraId="48314FB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图6  PyTorch 虚拟环境创建结果</w:t>
      </w:r>
    </w:p>
    <w:p w14:paraId="3A2D8446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安装成功</w:t>
      </w:r>
    </w:p>
    <w:p w14:paraId="64B7A454">
      <w:pPr>
        <w:numPr>
          <w:ilvl w:val="0"/>
          <w:numId w:val="0"/>
        </w:numPr>
      </w:pPr>
    </w:p>
    <w:p w14:paraId="7803CEFC">
      <w:pPr>
        <w:numPr>
          <w:ilvl w:val="0"/>
          <w:numId w:val="0"/>
        </w:num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激活虚拟环境</w:t>
      </w:r>
    </w:p>
    <w:p w14:paraId="5A8B83A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BE664E7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07" w:name="Figure_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15105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7"/>
    </w:p>
    <w:p w14:paraId="3E42EAE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图7  PyTorch 虚拟环境激活结果</w:t>
      </w:r>
    </w:p>
    <w:p w14:paraId="34E692D0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成功激活虚拟环境</w:t>
      </w:r>
    </w:p>
    <w:p w14:paraId="628E5249">
      <w:pPr>
        <w:numPr>
          <w:ilvl w:val="0"/>
          <w:numId w:val="0"/>
        </w:numPr>
        <w:spacing w:before="0" w:after="0" w:line="360" w:lineRule="auto"/>
        <w:ind w:left="0" w:leftChars="0" w:firstLineChars="0"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在 pytorch环境下，安装 CPU 版 PyTorch</w:t>
      </w:r>
    </w:p>
    <w:p w14:paraId="231F1EF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E22E8ED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08" w:name="Figure_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969734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6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8"/>
    </w:p>
    <w:p w14:paraId="5E2EF31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图8  CPU 版 PyTorch 安装结果</w:t>
      </w:r>
    </w:p>
    <w:p w14:paraId="50A38F0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1C1F7EA">
      <w:pPr>
        <w:numPr>
          <w:ilvl w:val="0"/>
          <w:numId w:val="1"/>
        </w:numPr>
        <w:bidi w:val="0"/>
        <w:spacing w:before="0" w:after="0" w:line="360" w:lineRule="auto"/>
        <w:ind w:firstLine="480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打印一个张量</w:t>
      </w:r>
    </w:p>
    <w:p w14:paraId="7F66FC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C5EA19C">
      <w:pPr>
        <w:numPr>
          <w:ilvl w:val="0"/>
          <w:numId w:val="0"/>
        </w:numPr>
        <w:bidi w:val="0"/>
        <w:spacing w:before="60" w:after="40"/>
        <w:jc w:val="center"/>
        <w:rPr>
          <w:rFonts w:hint="default"/>
          <w:lang w:val="en-US" w:eastAsia="zh-CN"/>
        </w:rPr>
        <w:keepNext w:val="1"/>
        <w:keepLines w:val="1"/>
      </w:pPr>
      <w:bookmarkStart w:id="1009" w:name="Figure_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489811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8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9"/>
    </w:p>
    <w:p w14:paraId="5671A43E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240" w:after="240" w:line="240" w:lineRule="auto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  全连接网络手写数字识别</w:t>
      </w:r>
    </w:p>
    <w:p w14:paraId="4A37764F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3.1  基线模型运行结果</w:t>
      </w:r>
    </w:p>
    <w:p w14:paraId="709E301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07B9635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10" w:name="Figure_1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854162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5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0"/>
    </w:p>
    <w:p w14:paraId="16C5A77A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图10  全连接网络基线训练过程</w:t>
      </w:r>
    </w:p>
    <w:p w14:paraId="1BD3052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CF9D2D5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11" w:name="Figure_1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313118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1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1"/>
    </w:p>
    <w:p w14:paraId="15BC6C3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图11  全连接网络基线准确率曲线</w:t>
      </w:r>
    </w:p>
    <w:p w14:paraId="007D305F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3.2  隐藏层宽度调整</w:t>
      </w:r>
    </w:p>
    <w:p w14:paraId="7ECFE412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将隐藏层从128改为256，观察准确率变化</w:t>
      </w:r>
    </w:p>
    <w:p w14:paraId="1D37D5A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将这几段代码的128改为256，</w:t>
      </w:r>
      <w:r>
        <w:rPr>
          <w:rFonts w:ascii="Times New Roman" w:hAnsi="Times New Roman" w:eastAsia="宋体"/>
          <w:color w:val="000000"/>
          <w:sz w:val="24"/>
        </w:rPr>
        <w:t>对比之前 128 神经元的准确率：</w:t>
      </w:r>
    </w:p>
    <w:p w14:paraId="748AFB17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 w14:paraId="52A21BC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C3619C7">
      <w:pPr>
        <w:numPr>
          <w:ilvl w:val="0"/>
          <w:numId w:val="0"/>
        </w:numPr>
        <w:spacing w:before="60" w:after="40"/>
        <w:jc w:val="center"/>
        <w:rPr>
          <w:rFonts w:hint="eastAsia"/>
          <w:lang w:val="en-US" w:eastAsia="zh-CN"/>
        </w:rPr>
        <w:keepNext w:val="1"/>
        <w:keepLines w:val="1"/>
      </w:pPr>
      <w:bookmarkStart w:id="1012" w:name="Figure_1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432286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3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2"/>
    </w:p>
    <w:p w14:paraId="6AE9CE4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图12  隐藏层宽度调整代码</w:t>
      </w:r>
    </w:p>
    <w:p w14:paraId="7E4AD3F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CBE3A1A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13" w:name="Figure_1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35328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3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3"/>
    </w:p>
    <w:p w14:paraId="41968C67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图13  隐藏层宽度调整后的训练结果</w:t>
      </w:r>
    </w:p>
    <w:p w14:paraId="502228B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648FEFF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14" w:name="Figure_1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376461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76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4"/>
    </w:p>
    <w:p w14:paraId="7948346B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图14  隐藏层宽度调整后的准确率曲线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隐藏层宽度实验的量化结果见</w:t>
      </w:r>
      <w:hyperlink w:anchor="Table_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表1</w:t>
        </w:r>
      </w:hyperlink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240" w:lineRule="auto" w:before="60" w:after="120"/>
        <w:jc w:val="center"/>
      </w:pPr>
      <w:bookmarkStart w:id="2001" w:name="Table_1"/>
      <w:r>
        <w:rPr>
          <w:rFonts w:ascii="Times New Roman" w:hAnsi="Times New Roman" w:eastAsia="宋体"/>
          <w:color w:val="000000"/>
          <w:sz w:val="21"/>
        </w:rPr>
        <w:t>表1  隐藏层宽度对准确率和损失的影响</w:t>
      </w:r>
      <w:bookmarkEnd w:id="2001"/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2051"/>
        <w:gridCol w:w="2051"/>
        <w:gridCol w:w="1826"/>
        <w:gridCol w:w="1826"/>
      </w:tblGrid>
      <w:tr w14:paraId="36EBF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3A2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隐藏层神经元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233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训练集最终准确率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505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测试集最终准确率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720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训练集最终损失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A9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测试集最终损失</w:t>
            </w:r>
          </w:p>
        </w:tc>
      </w:tr>
      <w:tr w14:paraId="7B421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D40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0087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98.72%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1ECB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168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0.0268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F532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0.0313</w:t>
            </w:r>
          </w:p>
        </w:tc>
      </w:tr>
      <w:tr w14:paraId="0FE9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B03F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A69E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99.01%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20A1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97.90%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B5C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0.0199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C52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0.0284</w:t>
            </w:r>
          </w:p>
        </w:tc>
      </w:tr>
    </w:tbl>
    <w:p w14:paraId="7D117D9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将隐藏层神经元数量由 128 修改为 256，本实验组严格控制变量，</w:t>
      </w:r>
      <w:r>
        <w:rPr>
          <w:rStyle w:val="18"/>
          <w:rFonts w:ascii="Times New Roman" w:hAnsi="Times New Roman" w:eastAsia="宋体"/>
          <w:color w:val="000000"/>
          <w:sz w:val="24"/>
        </w:rPr>
        <w:t>数据集划分方式、训练迭代轮数、优化器、学习率、随机种子全部保持一致，仅修改隐藏层神经元个数</w:t>
      </w:r>
      <w:r>
        <w:rPr>
          <w:rFonts w:ascii="Times New Roman" w:hAnsi="Times New Roman" w:eastAsia="宋体"/>
          <w:color w:val="000000"/>
          <w:sz w:val="24"/>
        </w:rPr>
        <w:t>，消除其他因素对实验结果带来的干扰，实验结果如表所示。</w:t>
      </w:r>
    </w:p>
    <w:p w14:paraId="0AAA7FFB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由表 可以看出，隐藏层神经元从 128 增加到 256 后，训练集准确率由 98.72% 提升至 99.01%，训练损失由 0.0268 降低至 0.0199；测试集准确率由 97.37% 提升至 97.90%，测试损失由 0.0313 降低至 0.0284。增大隐藏层神经元数量扩大了模型容量，模型学习特征的能力变强，在 MNIST 手写数字识别任务上训练、测试指标均有小幅提升。 但需要注意，神经元数量不是越大性能就一定越好。当任务复杂度升高、数据集样本有限时，一味增大神经元数目，会出现训练集效果持续变好，但测试集性能下降的过拟合现象。</w:t>
      </w:r>
    </w:p>
    <w:p w14:paraId="6B6A186E">
      <w:pPr>
        <w:pStyle w:val="3"/>
        <w:numPr>
          <w:ilvl w:val="0"/>
          <w:numId w:val="0"/>
        </w:numPr>
        <w:spacing w:before="120" w:after="120" w:line="240" w:lineRule="auto"/>
        <w:rPr>
          <w:rFonts w:ascii="Times New Roman" w:hAnsi="Times New Roman" w:eastAsia="黑体"/>
          <w:b/>
          <w:sz w:val="30"/>
        </w:rPr>
      </w:pPr>
    </w:p>
    <w:p w14:paraId="453A8A57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3.3  优化器对比</w:t>
      </w:r>
    </w:p>
    <w:p w14:paraId="60E488A8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将Adam替换成SGD观察收敛速度</w:t>
      </w:r>
    </w:p>
    <w:p w14:paraId="0E212DEA">
      <w:pPr>
        <w:numPr>
          <w:ilvl w:val="0"/>
          <w:numId w:val="0"/>
        </w:num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 w14:paraId="17E4CDC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08BDAF13">
      <w:pPr>
        <w:spacing w:before="60" w:after="40"/>
        <w:jc w:val="center"/>
        <w:keepNext w:val="1"/>
        <w:keepLines w:val="1"/>
      </w:pPr>
      <w:bookmarkStart w:id="1015" w:name="Figure_1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593714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9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5"/>
    </w:p>
    <w:p w14:paraId="722BD31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图15  Adam 优化器训练结果</w:t>
      </w:r>
    </w:p>
    <w:p w14:paraId="1ECEF5D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8CE5F48">
      <w:pPr>
        <w:spacing w:before="60" w:after="40"/>
        <w:jc w:val="center"/>
        <w:keepNext w:val="1"/>
        <w:keepLines w:val="1"/>
      </w:pPr>
      <w:bookmarkStart w:id="1016" w:name="Figure_1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710954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1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6"/>
    </w:p>
    <w:p w14:paraId="2DB721E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图16  SGD 优化器训练结果</w:t>
      </w:r>
    </w:p>
    <w:p w14:paraId="3AF04650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本实验将优化器由 Adam 替换为 SGD，严格控制变量：数据集划分方式、网络结构、隐藏层神经元数量、最大训练轮数、随机种子保持一致，仅改变优化器类型与适配学习率。其中 Adam 学习率设置为 0.001，SGD 学习率设置为 0.01。SGD 优化器训练日志如</w:t>
      </w:r>
      <w:hyperlink w:anchor="Figure_1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 12</w:t>
        </w:r>
      </w:hyperlink>
      <w:r>
        <w:rPr>
          <w:rFonts w:ascii="Times New Roman" w:hAnsi="Times New Roman" w:eastAsia="宋体"/>
          <w:color w:val="000000"/>
          <w:sz w:val="24"/>
        </w:rPr>
        <w:t xml:space="preserve"> 所示，两种优化器量化对比结果如</w:t>
      </w:r>
      <w:hyperlink w:anchor="Table_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表 3</w:t>
        </w:r>
      </w:hyperlink>
      <w:r>
        <w:rPr>
          <w:rFonts w:ascii="Times New Roman" w:hAnsi="Times New Roman" w:eastAsia="宋体"/>
          <w:color w:val="000000"/>
          <w:sz w:val="24"/>
        </w:rPr>
        <w:t xml:space="preserve"> 所示。</w:t>
      </w:r>
    </w:p>
    <w:p w14:paraId="2617B767">
      <w:p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color w:val="000000"/>
          <w:sz w:val="24"/>
          <w:szCs w:val="24"/>
        </w:rPr>
        <w:t>&lt;center&gt;</w:t>
      </w:r>
      <w:hyperlink w:anchor="Figure_12" w:history="1">
        <w:r>
          <w:rPr>
            <w:rFonts w:ascii="Times New Roman" w:hAnsi="Times New Roman" w:eastAsia="宋体" w:cs="宋体"/>
            <w:color w:val="0563C1"/>
            <w:sz w:val="24"/>
            <w:szCs w:val="24"/>
            <w:u w:val="single"/>
          </w:rPr>
          <w:t>图12</w:t>
        </w:r>
      </w:hyperlink>
      <w:r>
        <w:rPr>
          <w:rFonts w:ascii="Times New Roman" w:hAnsi="Times New Roman" w:eastAsia="宋体" w:cs="宋体"/>
          <w:color w:val="000000"/>
          <w:sz w:val="24"/>
          <w:szCs w:val="24"/>
        </w:rPr>
        <w:t xml:space="preserve"> SGD优化器训练日志&lt;/center&gt;&lt;center&gt;</w:t>
      </w:r>
      <w:hyperlink w:anchor="Table_2" w:history="1">
        <w:r>
          <w:rPr>
            <w:rFonts w:ascii="Times New Roman" w:hAnsi="Times New Roman" w:eastAsia="宋体" w:cs="宋体"/>
            <w:color w:val="0563C1"/>
            <w:sz w:val="24"/>
            <w:szCs w:val="24"/>
            <w:u w:val="single"/>
          </w:rPr>
          <w:t xml:space="preserve">表2</w:t>
        </w:r>
      </w:hyperlink>
      <w:r>
        <w:rPr>
          <w:rFonts w:ascii="Times New Roman" w:hAnsi="Times New Roman" w:eastAsia="宋体" w:cs="宋体"/>
          <w:color w:val="000000"/>
          <w:sz w:val="24"/>
          <w:szCs w:val="24"/>
        </w:rPr>
        <w:t xml:space="preserve"> Adam与SGD优化器实验量化对比&lt;/center&gt;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Adam与SGD优化器的量化对比结果见</w:t>
      </w:r>
      <w:hyperlink w:anchor="Table_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表2</w:t>
        </w:r>
      </w:hyperlink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240" w:lineRule="auto" w:before="60" w:after="120"/>
        <w:jc w:val="center"/>
      </w:pPr>
      <w:bookmarkStart w:id="2002" w:name="Table_2"/>
      <w:r>
        <w:rPr>
          <w:rFonts w:ascii="Times New Roman" w:hAnsi="Times New Roman" w:eastAsia="宋体"/>
          <w:color w:val="000000"/>
          <w:sz w:val="21"/>
        </w:rPr>
        <w:t>表2  Adam与SGD优化器对比</w:t>
      </w:r>
      <w:bookmarkEnd w:id="2002"/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96"/>
        <w:gridCol w:w="3488"/>
        <w:gridCol w:w="1978"/>
        <w:gridCol w:w="2097"/>
      </w:tblGrid>
      <w:tr w14:paraId="582B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6E9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优化器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162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学习率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0D4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达到 97% 测试准确率所需 epoch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349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最终测试集准确率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2DE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5 轮训练总耗时 (s)</w:t>
            </w:r>
          </w:p>
        </w:tc>
      </w:tr>
      <w:tr w14:paraId="04C81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8D9C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Adam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1C4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99A9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7F21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7258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28</w:t>
            </w:r>
          </w:p>
        </w:tc>
      </w:tr>
      <w:tr w14:paraId="2837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A53C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SGD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4081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219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CCA5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97.12%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1636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27</w:t>
            </w:r>
          </w:p>
        </w:tc>
      </w:tr>
    </w:tbl>
    <w:p w14:paraId="66F24332">
      <w:pPr>
        <w:rPr>
          <w:rFonts w:ascii="宋体" w:hAnsi="宋体" w:eastAsia="宋体" w:cs="宋体"/>
          <w:sz w:val="24"/>
          <w:szCs w:val="24"/>
        </w:rPr>
      </w:pPr>
    </w:p>
    <w:p w14:paraId="1C43734A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1"/>
        </w:rPr>
        <w:t>表注：硬件环境为 CPU，最大训练轮数设置为 5，网络隐藏层神经元数量为 128，随机种子固定，数据集划分完全一致。</w:t>
      </w:r>
    </w:p>
    <w:p w14:paraId="28BC992E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由</w:t>
      </w:r>
      <w:hyperlink w:anchor="Figure_1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 12</w:t>
        </w:r>
      </w:hyperlink>
      <w:r>
        <w:rPr>
          <w:rFonts w:ascii="Times New Roman" w:hAnsi="Times New Roman" w:eastAsia="宋体"/>
          <w:color w:val="000000"/>
          <w:sz w:val="24"/>
        </w:rPr>
        <w:t xml:space="preserve"> 可见，SGD 初始损失为 2.3464，损失整体下降趋势平缓，下降速度慢于 Adam。结合</w:t>
      </w:r>
      <w:hyperlink w:anchor="Table_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表 3</w:t>
        </w:r>
      </w:hyperlink>
      <w:r>
        <w:rPr>
          <w:rFonts w:ascii="Times New Roman" w:hAnsi="Times New Roman" w:eastAsia="宋体"/>
          <w:color w:val="000000"/>
          <w:sz w:val="24"/>
        </w:rPr>
        <w:t xml:space="preserve"> 分析：在收敛速度方面，Adam 仅需要 2 个 epoch 测试准确率即可达到 97%，而 SGD 训练至 5 轮结束才接近该精度，收敛速度明显更慢。Adam 融合一阶动量与二阶动量，具备自适应学习率特性，参数更新效率更高；SGD 仅依靠梯度信息更新参数，缺少自适应调节机制，收敛更平缓。在最终测试准确率上，5 轮训练结束后 Adam 测试准确率为 97.37%，SGD 为 97.12%，SGD 精度略低，说明在同等轮次限制下 SGD 无法充分收敛；若继续增加训练轮次，SGD 仍有机会逼近 Adam 的精度。在训练耗时上，二者单轮计算量接近，总耗时差距不大，但 SGD 需要更多迭代轮次才能达到同等精度，收敛效率更低。综上，Adam 收敛速度更快，可在较少轮次下取得理想精度；SGD 收敛缓慢，需要搭配更大的学习率以及更多训练轮次，才能够获得相近的泛化效果。</w:t>
      </w:r>
    </w:p>
    <w:p w14:paraId="7A868D41">
      <w:pPr>
        <w:pStyle w:val="3"/>
        <w:numPr>
          <w:ilvl w:val="0"/>
          <w:numId w:val="0"/>
        </w:numPr>
        <w:spacing w:before="120" w:after="120" w:line="240" w:lineRule="auto"/>
        <w:rPr>
          <w:rFonts w:ascii="Times New Roman" w:hAnsi="Times New Roman" w:eastAsia="黑体"/>
          <w:b/>
          <w:sz w:val="30"/>
        </w:rPr>
      </w:pPr>
    </w:p>
    <w:p w14:paraId="2FC2CC00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3.4  问题分析与解决方案</w:t>
      </w:r>
    </w:p>
    <w:p w14:paraId="2EB065BD">
      <w:pPr>
        <w:pStyle w:val="33"/>
        <w:numPr>
          <w:ilvl w:val="0"/>
          <w:numId w:val="0"/>
        </w:numPr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3.4.1  缺少绘图库</w:t>
      </w:r>
    </w:p>
    <w:p w14:paraId="1104329E">
      <w:pPr>
        <w:numPr>
          <w:ilvl w:val="0"/>
          <w:numId w:val="0"/>
        </w:num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当前 PyTorch Conda 环境缺少 matplotlib 库，绘图语句因而无法执行。</w:t>
      </w:r>
    </w:p>
    <w:p w14:paraId="147E6E3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BD99C13">
      <w:pPr>
        <w:spacing w:before="60" w:after="40"/>
        <w:jc w:val="center"/>
        <w:keepNext w:val="1"/>
        <w:keepLines w:val="1"/>
      </w:pPr>
      <w:bookmarkStart w:id="1017" w:name="Figure_1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617869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1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7"/>
    </w:p>
    <w:p w14:paraId="207C2532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图17  缺少绘图库时的报错信息</w:t>
      </w:r>
    </w:p>
    <w:p w14:paraId="60BAD553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解决方法</w:t>
      </w:r>
    </w:p>
    <w:p w14:paraId="3C1B31D7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color w:val="000000"/>
          <w:sz w:val="24"/>
          <w:szCs w:val="24"/>
        </w:rPr>
        <w:t>打开 Anaconda Prompt：</w:t>
      </w:r>
    </w:p>
    <w:p w14:paraId="53E56FA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Style w:val="21"/>
          <w:rFonts w:hint="default" w:ascii="Consolas" w:hAnsi="Consolas" w:eastAsia="Consolas" w:cs="Consolas"/>
        </w:rPr>
      </w:pPr>
      <w:r>
        <w:rPr>
          <w:rStyle w:val="21"/>
          <w:rFonts w:hint="default" w:ascii="Times New Roman" w:hAnsi="Times New Roman" w:eastAsia="宋体" w:cs="Consolas"/>
          <w:color w:val="000000"/>
          <w:sz w:val="24"/>
        </w:rPr>
        <w:t>conda activate pytorch</w:t>
      </w:r>
    </w:p>
    <w:p w14:paraId="01F666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Style w:val="21"/>
          <w:rFonts w:hint="default" w:ascii="Consolas" w:hAnsi="Consolas" w:eastAsia="Consolas" w:cs="Consolas"/>
        </w:rPr>
      </w:pPr>
      <w:r>
        <w:rPr>
          <w:rFonts w:ascii="Times New Roman" w:hAnsi="Times New Roman" w:eastAsia="宋体"/>
          <w:color w:val="000000"/>
          <w:sz w:val="24"/>
        </w:rPr>
        <w:t>pip install matplotlib -i https://pypi.tuna.tsinghua.edu.cn/simple</w:t>
      </w:r>
    </w:p>
    <w:p w14:paraId="7BD4B2C9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激活正确环境后安装 matplotlib，即可恢复绘图功能。</w:t>
      </w:r>
    </w:p>
    <w:p w14:paraId="6283C270">
      <w:pPr>
        <w:pStyle w:val="33"/>
        <w:keepNext w:val="0"/>
        <w:keepLines w:val="0"/>
        <w:widowControl/>
        <w:suppressLineNumbers w:val="0"/>
        <w:spacing w:before="60" w:after="60"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3.4.2  数据保存路径错误</w:t>
      </w:r>
    </w:p>
    <w:p w14:paraId="3E52B284">
      <w:p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代码中写死了其他用户的目录 C:\Users\think，当前账户无法在该路径创建文件，因此出现路径不存在或权限被拒绝的错误。</w:t>
      </w:r>
    </w:p>
    <w:p w14:paraId="340D41C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3A95C7C">
      <w:pPr>
        <w:spacing w:before="60" w:after="40"/>
        <w:jc w:val="center"/>
        <w:keepNext w:val="1"/>
        <w:keepLines w:val="1"/>
      </w:pPr>
      <w:bookmarkStart w:id="1018" w:name="Figure_1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221291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8"/>
    </w:p>
    <w:p w14:paraId="790FC82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图18  数据路径不匹配导致的报错信息</w:t>
      </w:r>
    </w:p>
    <w:p w14:paraId="06193231">
      <w:pPr>
        <w:bidi w:val="0"/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解决方法</w:t>
      </w:r>
    </w:p>
    <w:p w14:paraId="77672D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将路径改成</w:t>
      </w:r>
      <w:r>
        <w:rPr>
          <w:rStyle w:val="21"/>
          <w:rFonts w:hint="default" w:ascii="Times New Roman" w:hAnsi="Times New Roman" w:eastAsia="宋体" w:cs="Consolas"/>
          <w:color w:val="000000"/>
          <w:sz w:val="24"/>
        </w:rPr>
        <w:t>local_data_path = r"C:\Users\付镇远\PycharmProjects\PythonProject\DL_data"</w:t>
      </w:r>
    </w:p>
    <w:p w14:paraId="5E9EAC52">
      <w:pPr>
        <w:bidi w:val="0"/>
        <w:spacing w:before="0" w:after="0"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即可解决</w:t>
      </w:r>
    </w:p>
    <w:p w14:paraId="0F2ADA8B">
      <w:pPr>
        <w:pStyle w:val="2"/>
        <w:numPr>
          <w:ilvl w:val="0"/>
          <w:numId w:val="2"/>
        </w:numPr>
        <w:spacing w:before="240" w:after="240" w:line="240" w:lineRule="auto"/>
        <w:ind w:leftChars="0"/>
      </w:pPr>
      <w:r>
        <w:rPr>
          <w:rFonts w:ascii="Times New Roman" w:hAnsi="Times New Roman" w:eastAsia="宋体"/>
          <w:b/>
          <w:color w:val="000000"/>
          <w:sz w:val="24"/>
        </w:rPr>
        <w:t>4  检查点保存与继续训练</w:t>
      </w:r>
    </w:p>
    <w:p w14:paraId="7BF8AFE1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4.1  连续训练的基线结果</w:t>
      </w:r>
    </w:p>
    <w:p w14:paraId="57783EB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090C35A4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19" w:name="Figure_1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190731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19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9"/>
    </w:p>
    <w:p w14:paraId="7B858F7C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图19  连续训练的基线结果</w:t>
      </w:r>
    </w:p>
    <w:p w14:paraId="08D14361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4.2  从检查点恢复训练的结果</w:t>
      </w:r>
    </w:p>
    <w:p w14:paraId="123826D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D05636F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20" w:name="Figure_2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247961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4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0"/>
    </w:p>
    <w:p w14:paraId="689106A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图20  从检查点恢复训练的运行结果</w:t>
      </w:r>
    </w:p>
    <w:p w14:paraId="6C18C7D6">
      <w:pPr>
        <w:spacing w:before="0" w:after="0" w:line="360" w:lineRule="auto"/>
        <w:ind w:firstLine="480"/>
      </w:pPr>
      <w:r>
        <w:rPr>
          <w:rFonts w:ascii="Times New Roman" w:hAnsi="Times New Roman" w:eastAsia="宋体" w:cs="宋体"/>
          <w:color w:val="000000"/>
          <w:sz w:val="24"/>
          <w:szCs w:val="24"/>
        </w:rPr>
        <w:t>本实验的 checkpoint 检查点文件内同时保存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model_state_dict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、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optimizer_state_dict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以及 epoch 信息。其中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model_state_dict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存储模型权重参数，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optimizer_state_dict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存储优化器内部状态，epoch 记录当前训练轮次，保证恢复训练时模型、优化器状态与训练进度完整承接。 由</w:t>
      </w:r>
      <w:hyperlink w:anchor="Figure_20" w:history="1">
        <w:r>
          <w:rPr>
            <w:rFonts w:ascii="Times New Roman" w:hAnsi="Times New Roman" w:eastAsia="宋体" w:cs="宋体"/>
            <w:color w:val="0563C1"/>
            <w:sz w:val="24"/>
            <w:szCs w:val="24"/>
            <w:u w:val="single"/>
          </w:rPr>
          <w:t>图 20</w:t>
        </w:r>
      </w:hyperlink>
      <w:r>
        <w:rPr>
          <w:rFonts w:ascii="Times New Roman" w:hAnsi="Times New Roman" w:eastAsia="宋体" w:cs="宋体"/>
          <w:color w:val="000000"/>
          <w:sz w:val="24"/>
          <w:szCs w:val="24"/>
        </w:rPr>
        <w:t xml:space="preserve"> 可知，第 5 轮训练结束保存断点时，损失为 178.4466；加载该断点恢复后，第 6 轮损失会在 178.4466 基础上继续下降，不会跳回首轮 544.2715 的初始损失。损失平滑连续下降，不存在从头训练时的损失跳变，证明训练是从断点位置接续执行，而不是参数初始化后重新开始训练。若仅保存模型权重、不保存优化器状态，带动量的优化器将丢失动量信息，续训的收敛特性会发生改变。</w:t>
      </w:r>
    </w:p>
    <w:p w14:paraId="23BEC59A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5  CNN 手写数字识别</w:t>
      </w:r>
    </w:p>
    <w:p w14:paraId="77CB24A2">
      <w:pPr>
        <w:pStyle w:val="3"/>
        <w:spacing w:before="120" w:after="12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5.1  CNN 运行结果</w:t>
      </w:r>
    </w:p>
    <w:p w14:paraId="1560EF3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7BB4857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21" w:name="Figure_2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518703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1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1"/>
    </w:p>
    <w:p w14:paraId="4EC5E49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图21  CNN 手写数字识别训练结果</w:t>
      </w:r>
    </w:p>
    <w:p w14:paraId="04D471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0155732">
      <w:pPr>
        <w:spacing w:before="60" w:after="40"/>
        <w:jc w:val="center"/>
        <w:keepNext w:val="1"/>
        <w:keepLines w:val="1"/>
      </w:pPr>
      <w:bookmarkStart w:id="1022" w:name="Figure_2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166429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6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2"/>
    </w:p>
    <w:p w14:paraId="6A7B28D2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图22  CNN 手写数字识别准确率曲线</w:t>
      </w:r>
    </w:p>
    <w:p w14:paraId="547E2503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5.2  课堂练习分析</w:t>
      </w:r>
    </w:p>
    <w:p w14:paraId="4C44AF10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5.2.1  哪些语句实现图像张量化？</w:t>
      </w:r>
    </w:p>
    <w:p w14:paraId="22A5DFA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transforms.ToTensor()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/>
          <w:b/>
          <w:color w:val="000000"/>
          <w:sz w:val="24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 w14:paraId="5F4A90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D5B07FC">
      <w:pPr>
        <w:numPr>
          <w:ilvl w:val="0"/>
          <w:numId w:val="0"/>
        </w:numPr>
        <w:bidi w:val="0"/>
        <w:spacing w:before="60" w:after="40"/>
        <w:jc w:val="center"/>
        <w:rPr>
          <w:rFonts w:ascii="宋体" w:hAnsi="宋体" w:eastAsia="宋体" w:cs="宋体"/>
          <w:sz w:val="24"/>
          <w:szCs w:val="24"/>
        </w:rPr>
        <w:keepNext w:val="1"/>
        <w:keepLines w:val="1"/>
      </w:pPr>
      <w:bookmarkStart w:id="1023" w:name="Figure_2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419245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3"/>
    </w:p>
    <w:p w14:paraId="3D0BFCE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图23  卷积核数量调整后的训练结果</w:t>
      </w:r>
    </w:p>
    <w:p w14:paraId="7B0AA09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F9FD5D8">
      <w:pPr>
        <w:spacing w:before="60" w:after="40"/>
        <w:jc w:val="center"/>
        <w:keepNext w:val="1"/>
        <w:keepLines w:val="1"/>
      </w:pPr>
      <w:bookmarkStart w:id="1024" w:name="Figure_2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362014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6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4"/>
    </w:p>
    <w:p w14:paraId="732570C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图24  卷积核数量调整后的准确率曲线</w:t>
      </w:r>
    </w:p>
    <w:p w14:paraId="44E161E4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5.2.3  移除 Dropout 的影响</w:t>
      </w:r>
    </w:p>
    <w:p w14:paraId="5875C232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10AF606C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5.2.4  增加第三个卷积层的影响</w:t>
      </w:r>
    </w:p>
    <w:p w14:paraId="6EEAD5D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CCEE3F8">
      <w:pPr>
        <w:spacing w:before="60" w:after="40"/>
        <w:jc w:val="center"/>
        <w:keepNext w:val="1"/>
        <w:keepLines w:val="1"/>
      </w:pPr>
      <w:bookmarkStart w:id="1025" w:name="Figure_2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361458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6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5"/>
    </w:p>
    <w:p w14:paraId="6AFD0792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图25  移除 Dropout 后的训练结果</w:t>
      </w:r>
    </w:p>
    <w:p w14:paraId="71EB75B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E75EDCF">
      <w:pPr>
        <w:spacing w:before="60" w:after="40"/>
        <w:jc w:val="center"/>
        <w:keepNext w:val="1"/>
        <w:keepLines w:val="1"/>
      </w:pPr>
      <w:bookmarkStart w:id="1026" w:name="Figure_2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062526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6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6"/>
    </w:p>
    <w:p w14:paraId="6465290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图26  移除 Dropout 后的准确率曲线</w:t>
      </w:r>
    </w:p>
    <w:p w14:paraId="77795FF1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 w14:paraId="500D593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F9A5442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27" w:name="Figure_2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78112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78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7"/>
    </w:p>
    <w:p w14:paraId="12E34DD8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图27  增加第三个卷积层后的训练结果</w:t>
      </w:r>
    </w:p>
    <w:p w14:paraId="69A4A1E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5AC3084">
      <w:pPr>
        <w:spacing w:before="60" w:after="40"/>
        <w:jc w:val="center"/>
        <w:keepNext w:val="1"/>
        <w:keepLines w:val="1"/>
      </w:pPr>
      <w:bookmarkStart w:id="1028" w:name="Figure_2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19771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1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8"/>
    </w:p>
    <w:p w14:paraId="7AB14CA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图28  增加第三个卷积层后的准确率曲线</w:t>
      </w:r>
    </w:p>
    <w:p w14:paraId="46BF1C12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本次设置四组对照实验，仅调整卷积核数量、Dropout 层以及卷积层数，其余训练条件保持一致。基线组卷积核为 32/64、包含 Dropout，测试准确率 98.88%；卷积核改为 16/32 后，模型参数量减少，测试准确率 98.92%；移除 Dropout 层后，测试准确率 98.93%；增加第三个卷积层后，模型参数量提升，测试准确率达到 99.31%，为四组中最高。</w:t>
      </w:r>
    </w:p>
    <w:p w14:paraId="3ACDDA4D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对比实验结果可知：减少卷积核数量，模型参数量下降，训练速度更快，在本数据集上测试精度小幅波动；移除 Dropout 后正则约束消失，训练更容易拟合，测试准确率变化不大；增加卷积层能够提升特征提取能力，模型最终测试效果最优。总体来看，增加网络深度对识别精度提升效果明显，Dropout 起到抑制过拟合的作用，卷积通道数减少可降低计算开销。</w:t>
      </w:r>
    </w:p>
    <w:p w14:paraId="25961E2B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6  猫狗图像识别</w:t>
      </w:r>
    </w:p>
    <w:p w14:paraId="5D7EDE33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ascii="Times New Roman" w:hAnsi="Times New Roman" w:eastAsia="黑体"/>
          <w:b/>
          <w:sz w:val="30"/>
        </w:rPr>
      </w:pPr>
      <w:r>
        <w:rPr>
          <w:rFonts w:ascii="Times New Roman" w:hAnsi="Times New Roman" w:eastAsia="宋体"/>
          <w:b/>
          <w:color w:val="000000"/>
          <w:sz w:val="24"/>
        </w:rPr>
        <w:t>6.1  运行结果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5B77D60">
      <w:pPr>
        <w:pStyle w:val="4"/>
        <w:spacing w:before="60" w:after="40"/>
        <w:jc w:val="center"/>
        <w:rPr>
          <w:rFonts w:hint="eastAsia"/>
          <w:lang w:val="en-US" w:eastAsia="zh-CN"/>
        </w:rPr>
        <w:keepNext w:val="1"/>
        <w:keepLines w:val="1"/>
      </w:pPr>
      <w:bookmarkStart w:id="1029" w:name="Figure_29"/>
      <w:bookmarkStart w:id="0" w:name="_GoBack"/>
      <w:bookmarkEnd w:id="0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80000" cy="1974832"/>
            <wp:effectExtent l="0" t="0" r="127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748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29"/>
    </w:p>
    <w:p>
      <w:pPr>
        <w:pStyle w:val="34"/>
        <w:spacing w:line="240" w:lineRule="auto" w:before="40" w:after="120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图29  猫狗识别模型的 PyCharm 运行输出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>
      <w:pPr>
        <w:spacing w:before="60" w:after="40"/>
        <w:jc w:val="center"/>
        <w:keepNext w:val="1"/>
        <w:keepLines w:val="1"/>
      </w:pPr>
      <w:bookmarkStart w:id="1030" w:name="Figure_30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80000" cy="1553241"/>
            <wp:effectExtent l="0" t="0" r="7620" b="1905"/>
            <wp:docPr id="3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532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30"/>
    </w:p>
    <w:p>
      <w:pPr>
        <w:pStyle w:val="34"/>
        <w:spacing w:line="240" w:lineRule="auto" w:before="40" w:after="120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图30  猫狗识别训练损失与准确率曲线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>
      <w:pPr>
        <w:spacing w:before="60" w:after="40"/>
        <w:jc w:val="center"/>
        <w:keepNext w:val="1"/>
        <w:keepLines w:val="1"/>
      </w:pPr>
      <w:bookmarkStart w:id="1031" w:name="Figure_31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80000" cy="3278945"/>
            <wp:effectExtent l="0" t="0" r="4445" b="13335"/>
            <wp:docPr id="5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278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31"/>
    </w:p>
    <w:p>
      <w:pPr>
        <w:pStyle w:val="34"/>
        <w:spacing w:line="240" w:lineRule="auto" w:before="40" w:after="120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图31  猫狗识别测试集混淆矩阵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>
      <w:pPr>
        <w:spacing w:before="60" w:after="40"/>
        <w:jc w:val="center"/>
        <w:keepNext w:val="1"/>
        <w:keepLines w:val="1"/>
      </w:pPr>
      <w:bookmarkStart w:id="1032" w:name="Figure_32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80000" cy="2046768"/>
            <wp:effectExtent l="0" t="0" r="5080" b="12065"/>
            <wp:docPr id="6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467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32"/>
    </w:p>
    <w:p>
      <w:pPr>
        <w:pStyle w:val="34"/>
        <w:spacing w:line="240" w:lineRule="auto" w:before="40" w:after="120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图32  猫狗识别测试集预测样例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宋体"/>
          <w:b/>
          <w:color w:val="000000"/>
          <w:sz w:val="24"/>
        </w:rPr>
        <w:t>6.1.1  实验设置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本实验使用8005张训练图片和2023张测试图片，其中训练集包含4000张猫、4005张狗，测试集包含1011张猫、1012张狗。模型由4个卷积层和3个全连接层组成，输入图像统一缩放为96×96，批大小为64，使用Adam优化器，学习率为0.001，共训练10轮。为适应CPU环境，卷积通道数依次设置为16、32、64和128，模型总参数量为1,212,930。完整运行输出和训练曲线分别如</w:t>
      </w:r>
      <w:hyperlink w:anchor="Figure_2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图29</w:t>
        </w:r>
      </w:hyperlink>
      <w:r>
        <w:rPr>
          <w:rFonts w:ascii="Times New Roman" w:hAnsi="Times New Roman" w:eastAsia="宋体"/>
          <w:color w:val="000000"/>
          <w:sz w:val="24"/>
        </w:rPr>
        <w:t>和</w:t>
      </w:r>
      <w:hyperlink w:anchor="Figure_3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宋体"/>
          <w:b/>
          <w:color w:val="000000"/>
          <w:sz w:val="24"/>
        </w:rPr>
        <w:t>6.1.2  实验结果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训练10轮总用时为431.3秒。第10轮取得最佳结果：训练集准确率为88.71%，测试集准确率为88.24%，测试集交叉熵损失为0.3025。训练准确率与测试准确率仅相差0.47个百分点，未表现出明显的过拟合。</w:t>
      </w:r>
      <w:hyperlink w:anchor="Figure_3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图30</w:t>
        </w:r>
      </w:hyperlink>
      <w:r>
        <w:rPr>
          <w:rFonts w:ascii="Times New Roman" w:hAnsi="Times New Roman" w:eastAsia="宋体"/>
          <w:color w:val="000000"/>
          <w:sz w:val="24"/>
        </w:rPr>
        <w:t>显示训练损失总体下降，测试准确率虽有阶段性波动，但整体呈上升趋势。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宋体"/>
          <w:b/>
          <w:color w:val="000000"/>
          <w:sz w:val="24"/>
        </w:rPr>
        <w:t>6.1.3  混淆矩阵与误分类分析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测试集混淆矩阵如</w:t>
      </w:r>
      <w:hyperlink w:anchor="Figure_3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图31</w:t>
        </w:r>
      </w:hyperlink>
      <w:r>
        <w:rPr>
          <w:rFonts w:ascii="Times New Roman" w:hAnsi="Times New Roman" w:eastAsia="宋体"/>
          <w:color w:val="000000"/>
          <w:sz w:val="24"/>
        </w:rPr>
        <w:t>所示。在1011张猫图片中，892张识别正确、119张被误判为狗；在1012张狗图片中，893张识别正确、119张被误判为猫。猫和狗的召回率分别约为88.23%和88.24%，两类识别能力较为均衡，说明总体准确率并非由类别不平衡造成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预测样例如</w:t>
      </w:r>
      <w:hyperlink w:anchor="Figure_3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图32</w:t>
        </w:r>
      </w:hyperlink>
      <w:r>
        <w:rPr>
          <w:rFonts w:ascii="Times New Roman" w:hAnsi="Times New Roman" w:eastAsia="宋体"/>
          <w:color w:val="000000"/>
          <w:sz w:val="24"/>
        </w:rPr>
        <w:t>所示。正确样例通常具有清晰的主体轮廓；误分类样例中存在复杂背景、遮挡、姿态变化或目标占比较小等情况。两张误判猫图片的预测置信度约为50.4%和72.8%，说明模型对这些边界样本的判别仍不稳定。后续可采用更丰富的数据增强、提高输入分辨率或使用预训练模型改善特征表达能力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猫狗识别实验的主要量化结果见</w:t>
      </w:r>
      <w:hyperlink w:anchor="Table_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表3</w:t>
        </w:r>
      </w:hyperlink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240" w:lineRule="auto" w:before="60" w:after="120"/>
        <w:jc w:val="center"/>
      </w:pPr>
      <w:bookmarkStart w:id="2003" w:name="Table_3"/>
      <w:r>
        <w:rPr>
          <w:rFonts w:ascii="Times New Roman" w:hAnsi="Times New Roman" w:eastAsia="宋体"/>
          <w:color w:val="000000"/>
          <w:sz w:val="21"/>
        </w:rPr>
        <w:t>表3  猫狗识别实验结果汇总</w:t>
      </w:r>
      <w:bookmarkEnd w:id="2003"/>
    </w:p>
    <w:tbl>
      <w:tblPr>
        <w:tblStyle w:val="16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实验结果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模型参数量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训练轮数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训练总时间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431.3 s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最佳训练集准确率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88.71%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最佳测试集准确率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88.24%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最佳测试集损失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0.3025</w:t>
            </w:r>
          </w:p>
        </w:tc>
      </w:tr>
    </w:tbl>
    <w:p w14:paraId="2FCCC0CD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6.2  问题分析与解决方案</w:t>
      </w:r>
    </w:p>
    <w:p w14:paraId="03526560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6.2.1  数据路径配置错误</w:t>
      </w:r>
    </w:p>
    <w:p w14:paraId="338D076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04518E0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33" w:name="Figure_3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78448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3"/>
    </w:p>
    <w:p w14:paraId="58A6A81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图33  猫狗识别中的数据路径错误</w:t>
      </w:r>
    </w:p>
    <w:p w14:paraId="1761B55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解决方法</w:t>
      </w:r>
    </w:p>
    <w:p w14:paraId="770FA24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将数据路径改为本机实际保存位置，并确认该目录存在且当前账户具有读取权限。</w:t>
      </w:r>
    </w:p>
    <w:p w14:paraId="085E2C4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43251A7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34" w:name="Figure_3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51777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51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4"/>
    </w:p>
    <w:p w14:paraId="581AD7B8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图34  路径修正后的原始程序运行结果</w:t>
      </w:r>
    </w:p>
    <w:p w14:paraId="420591EB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7  VGG16 迁移学习</w:t>
      </w:r>
    </w:p>
    <w:p w14:paraId="2D23B116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7.1  VGG16 运行结果</w:t>
      </w:r>
    </w:p>
    <w:p w14:paraId="094538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EC60258">
      <w:pPr>
        <w:spacing w:before="60" w:after="40"/>
        <w:jc w:val="center"/>
        <w:keepNext w:val="1"/>
        <w:keepLines w:val="1"/>
      </w:pPr>
      <w:bookmarkStart w:id="1035" w:name="Figure_3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944000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5"/>
    </w:p>
    <w:p w14:paraId="52797A5E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图35  VGG16迁移学习实验配置与参数</w:t>
      </w:r>
    </w:p>
    <w:p w14:paraId="71DA198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DC2E09C">
      <w:pPr>
        <w:spacing w:before="60" w:after="40"/>
        <w:jc w:val="center"/>
        <w:keepNext w:val="1"/>
        <w:keepLines w:val="1"/>
      </w:pPr>
      <w:bookmarkStart w:id="1036" w:name="Figure_3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456514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5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6"/>
    </w:p>
    <w:p w14:paraId="2292D12A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图36  VGG16训练损失与准确率曲线</w:t>
      </w:r>
    </w:p>
    <w:p w14:paraId="70E0CB7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3E8B7BC">
      <w:pPr>
        <w:spacing w:before="60" w:after="40"/>
        <w:jc w:val="center"/>
        <w:keepNext w:val="1"/>
        <w:keepLines w:val="1"/>
      </w:pPr>
      <w:bookmarkStart w:id="1037" w:name="Figure_3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44375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4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7"/>
    </w:p>
    <w:p w14:paraId="6AF1D09C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图37  VGG16猫狗识别运行结果</w:t>
      </w:r>
    </w:p>
    <w:p w14:paraId="419A8115">
      <w:pPr>
        <w:keepNext w:val="0"/>
        <w:keepLines w:val="0"/>
        <w:widowControl/>
        <w:suppressLineNumbers w:val="0"/>
      </w:pPr>
      <w:r>
        <w:rPr>
          <w:rFonts w:ascii="Times New Roman" w:hAnsi="Times New Roman" w:eastAsia="宋体"/>
          <w:color w:val="000000"/>
          <w:sz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B1D05">
      <w:pPr>
        <w:pStyle w:val="3"/>
        <w:spacing w:before="120" w:after="120" w:line="240" w:lineRule="auto"/>
        <w:rPr>
          <w:rFonts w:hint="eastAsia"/>
        </w:rPr>
      </w:pPr>
      <w:r>
        <w:rPr>
          <w:rFonts w:ascii="Times New Roman" w:hAnsi="Times New Roman" w:eastAsia="宋体"/>
          <w:b/>
          <w:color w:val="000000"/>
          <w:sz w:val="24"/>
        </w:rPr>
        <w:t>7.2  VGG16 微调与从零训练 CNN 的比较</w:t>
      </w:r>
    </w:p>
    <w:p w14:paraId="62907E14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本次实验使用ImageNet预训练VGG16，冻结卷积特征层，将分类头替换为Linear(512, 2)，输入尺寸为96×96。模型总参数量为14,715,714，其中可训练参数量为1,026。使用与第6章普通CNN完全相同的8005张训练图片和2023张测试图片，训练3轮总用时762.84秒。第3轮取得最佳结果：训练集准确率95.20%，测试集准确率95.30%，测试损失0.1180。实验配置、训练曲线和运行结果分别如</w:t>
      </w:r>
      <w:hyperlink w:anchor="Figure_3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图35</w:t>
        </w:r>
      </w:hyperlink>
      <w:r>
        <w:rPr>
          <w:rFonts w:ascii="Times New Roman" w:hAnsi="Times New Roman" w:eastAsia="宋体"/>
          <w:color w:val="000000"/>
          <w:sz w:val="24"/>
        </w:rPr>
        <w:t>、</w:t>
      </w:r>
      <w:hyperlink w:anchor="Figure_3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图36</w:t>
        </w:r>
      </w:hyperlink>
      <w:r>
        <w:rPr>
          <w:rFonts w:ascii="Times New Roman" w:hAnsi="Times New Roman" w:eastAsia="宋体"/>
          <w:color w:val="000000"/>
          <w:sz w:val="24"/>
        </w:rPr>
        <w:t>和</w:t>
      </w:r>
      <w:hyperlink w:anchor="Figure_3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078CCC78">
      <w:pPr>
        <w:spacing w:before="80" w:after="12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与第6章普通CNN相比，VGG16测试准确率由88.24%提高到95.30%，提高7.06个百分点；测试损失由0.3025降至0.1180。VGG16虽然只训练3轮，但CPU总训练时间为762.84秒，比普通CNN的431.3秒增加331.54秒。其总参数量约为普通CNN的12.1倍，不过冻结特征层后仅有1,026个分类头参数参与更新。这说明预训练特征显著提高了识别精度，但VGG16前向特征提取仍带来较大的计算开销。</w:t>
      </w:r>
    </w:p>
    <w:p>
      <w:r>
        <w:t>普通CNN与VGG16的量化对比结果见</w:t>
      </w:r>
      <w:hyperlink w:anchor="Table_4" w:history="1">
        <w:r>
          <w:rPr>
            <w:color w:val="0563C1"/>
            <w:u w:val="single"/>
          </w:rPr>
          <w:t>表4</w:t>
        </w:r>
      </w:hyperlink>
      <w:r>
        <w:t>。</w:t>
      </w:r>
    </w:p>
    <w:p>
      <w:pPr>
        <w:jc w:val="center"/>
      </w:pPr>
      <w:bookmarkStart w:id="2004" w:name="Table_4"/>
      <w:r>
        <w:t>表4  普通CNN与VGG16迁移学习结果对比</w:t>
      </w:r>
      <w:bookmarkEnd w:id="2004"/>
    </w:p>
    <w:tbl>
      <w:tblPr>
        <w:tblStyle w:val="16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总参数量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可训练参数量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训练轮数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训练时间（s）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测试损失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测试准确率</w:t>
            </w:r>
          </w:p>
        </w:tc>
      </w:tr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普通CNN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431.30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0.3025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88.24%</w:t>
            </w:r>
          </w:p>
        </w:tc>
      </w:tr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VGG16迁移学习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14,715,714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1,026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762.84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0.1180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95.30%</w:t>
            </w:r>
          </w:p>
        </w:tc>
      </w:tr>
    </w:tbl>
    <w:p w14:paraId="3E47E819">
      <w:pPr>
        <w:pStyle w:val="2"/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  VGG16 特征可视化</w:t>
      </w:r>
    </w:p>
    <w:p w14:paraId="682FB658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8.1  浅层卷积特征图</w:t>
      </w:r>
    </w:p>
    <w:p w14:paraId="4E8966B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特点：尺寸和原图接近，只凸显边缘、线条、轮廓、纹理；和原图结构相似，只能看到基础的线条信息，看不出猫、狗这种物体。</w:t>
      </w:r>
    </w:p>
    <w:p w14:paraId="4AE9EFB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38BDFE30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ab/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对比图</w:t>
      </w:r>
    </w:p>
    <w:p w14:paraId="35EC379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0CD9137">
      <w:pPr>
        <w:spacing w:before="60" w:after="40"/>
        <w:jc w:val="center"/>
        <w:keepNext w:val="1"/>
        <w:keepLines w:val="1"/>
      </w:pPr>
      <w:bookmarkStart w:id="1038" w:name="Figure_3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8"/>
    </w:p>
    <w:p w14:paraId="5F70597C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图38  VGG16 输入原图</w:t>
      </w:r>
    </w:p>
    <w:p w14:paraId="6D3F3E2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34B1584">
      <w:pPr>
        <w:spacing w:before="60" w:after="40"/>
        <w:jc w:val="center"/>
        <w:keepNext w:val="1"/>
        <w:keepLines w:val="1"/>
      </w:pPr>
      <w:bookmarkStart w:id="1039" w:name="Figure_3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9"/>
    </w:p>
    <w:p w14:paraId="310CFD68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图39  VGG16 浅层卷积特征图</w:t>
      </w:r>
    </w:p>
    <w:p w14:paraId="10F7FBF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36051E1">
      <w:pPr>
        <w:spacing w:before="60" w:after="40"/>
        <w:jc w:val="center"/>
        <w:keepNext w:val="1"/>
        <w:keepLines w:val="1"/>
      </w:pPr>
      <w:bookmarkStart w:id="1040" w:name="Figure_4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0"/>
    </w:p>
    <w:p w14:paraId="45BE360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图40  浅层卷积特征与原图对比</w:t>
      </w:r>
    </w:p>
    <w:p w14:paraId="5E95D102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8.2  深层特征图</w:t>
      </w:r>
    </w:p>
    <w:p w14:paraId="3E73DC8B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经过多次卷积 + 池化，分辨率变得很小（7×7）；图上是离散的激活色块，已经完全看不出图像轮廓，提取的是抽象语义特征。</w:t>
      </w:r>
    </w:p>
    <w:p w14:paraId="2D321DC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8A985F5">
      <w:pPr>
        <w:tabs>
          <w:tab w:val="left" w:pos="3167"/>
        </w:tabs>
        <w:bidi w:val="0"/>
        <w:spacing w:before="60" w:after="40"/>
        <w:jc w:val="center"/>
        <w:keepNext w:val="1"/>
        <w:keepLines w:val="1"/>
      </w:pPr>
      <w:bookmarkStart w:id="1041" w:name="Figure_4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1"/>
    </w:p>
    <w:p w14:paraId="0D08C8C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图41  VGG16 深层特征图（一）</w:t>
      </w:r>
    </w:p>
    <w:p w14:paraId="10ABEC1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401E1AA">
      <w:pPr>
        <w:spacing w:before="60" w:after="40"/>
        <w:jc w:val="center"/>
        <w:keepNext w:val="1"/>
        <w:keepLines w:val="1"/>
      </w:pPr>
      <w:bookmarkStart w:id="1042" w:name="Figure_4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2"/>
    </w:p>
    <w:p w14:paraId="27A3C77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图42  VGG16 深层特征图（二）</w:t>
      </w:r>
    </w:p>
    <w:p w14:paraId="03203CA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F85473D">
      <w:pPr>
        <w:spacing w:before="60" w:after="40"/>
        <w:jc w:val="center"/>
        <w:keepNext w:val="1"/>
        <w:keepLines w:val="1"/>
      </w:pPr>
      <w:bookmarkStart w:id="1043" w:name="Figure_4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3"/>
    </w:p>
    <w:p w14:paraId="2520CAA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图43  VGG16 深层特征图（三）</w:t>
      </w:r>
    </w:p>
    <w:p w14:paraId="5BA74EE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73841DE">
      <w:pPr>
        <w:spacing w:before="60" w:after="40"/>
        <w:jc w:val="center"/>
        <w:keepNext w:val="1"/>
        <w:keepLines w:val="1"/>
      </w:pPr>
      <w:bookmarkStart w:id="1044" w:name="Figure_4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4"/>
    </w:p>
    <w:p w14:paraId="6B6B9F4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图44  VGG16 深层特征图（四）</w:t>
      </w:r>
    </w:p>
    <w:p w14:paraId="228C04A5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8.3  Grad-CAM 热力图</w:t>
      </w:r>
    </w:p>
    <w:p w14:paraId="58E7DC16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上采样放大后的热力图，代表网络激活区域。</w:t>
      </w:r>
    </w:p>
    <w:p w14:paraId="10A64FA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6219094">
      <w:pPr>
        <w:tabs>
          <w:tab w:val="left" w:pos="3167"/>
        </w:tabs>
        <w:bidi w:val="0"/>
        <w:spacing w:before="60" w:after="40"/>
        <w:jc w:val="center"/>
        <w:keepNext w:val="1"/>
        <w:keepLines w:val="1"/>
      </w:pPr>
      <w:bookmarkStart w:id="1045" w:name="Figure_4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5"/>
    </w:p>
    <w:p w14:paraId="37EAF4C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图45  Grad-CAM 热力图</w:t>
      </w:r>
    </w:p>
    <w:p w14:paraId="71326860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8.4  热力图与原图叠加</w:t>
      </w:r>
    </w:p>
    <w:p w14:paraId="3B2B5B53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热力图叠加在原始图片上，直观展示模型重点关注区域</w:t>
      </w:r>
    </w:p>
    <w:p w14:paraId="1C433AD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F630716">
      <w:pPr>
        <w:tabs>
          <w:tab w:val="left" w:pos="3167"/>
        </w:tabs>
        <w:bidi w:val="0"/>
        <w:spacing w:before="60" w:after="40"/>
        <w:jc w:val="center"/>
        <w:keepNext w:val="1"/>
        <w:keepLines w:val="1"/>
      </w:pPr>
      <w:bookmarkStart w:id="1046" w:name="Figure_4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6"/>
    </w:p>
    <w:p w14:paraId="7588FD01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图46  Grad-CAM 热力图与原图叠加结果</w:t>
      </w:r>
    </w:p>
    <w:p w14:paraId="3DBC4DAD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8.5  类别激活结果分析</w:t>
      </w:r>
    </w:p>
    <w:p w14:paraId="75B62BD0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5DB734AE">
      <w:pPr>
        <w:tabs>
          <w:tab w:val="left" w:pos="3167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A6F9ED">
      <w:pPr>
        <w:tabs>
          <w:tab w:val="left" w:pos="3167"/>
        </w:tabs>
        <w:bidi w:val="0"/>
        <w:jc w:val="left"/>
        <w:rPr>
          <w:rFonts w:hint="eastAsia"/>
          <w:lang w:val="en-US" w:eastAsia="zh-CN"/>
        </w:rPr>
      </w:pPr>
    </w:p>
    <w:p w14:paraId="098149C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123D05F">
      <w:pPr>
        <w:spacing w:before="60" w:after="40"/>
        <w:jc w:val="center"/>
        <w:keepNext w:val="1"/>
        <w:keepLines w:val="1"/>
      </w:pPr>
      <w:bookmarkStart w:id="1047" w:name="Figure_47"/>
      <w:r>
        <w:rPr>
          <w:rFonts w:ascii="Times New Roman" w:hAnsi="Times New Roman" w:eastAsia="宋体"/>
          <w:color w:val="000000"/>
          <w:sz w:val="24"/>
        </w:rPr>
        <w:drawing>
          <wp:inline distT="0" distB="0" distL="0" distR="0">
            <wp:extent cx="3780000" cy="2834861"/>
            <wp:effectExtent l="0" t="0" r="5080" b="3175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7"/>
    </w:p>
    <w:p w14:paraId="22BF1A1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图47  VGG16 类别激活可视化结果</w:t>
      </w:r>
    </w:p>
    <w:p w14:paraId="456C8778">
      <w:pPr>
        <w:pStyle w:val="2"/>
        <w:bidi w:val="0"/>
        <w:spacing w:before="240" w:after="24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  电力负荷预测中的特征工程</w:t>
      </w:r>
    </w:p>
    <w:p w14:paraId="0A400A68">
      <w:pPr>
        <w:rPr>
          <w:rFonts w:hint="eastAsia"/>
          <w:lang w:val="en-US" w:eastAsia="zh-CN"/>
        </w:rPr>
      </w:pPr>
    </w:p>
    <w:p w14:paraId="6B3F2A49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9.1  基线特征模型</w:t>
      </w:r>
    </w:p>
    <w:p w14:paraId="3E4E8C5F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运行代码结果</w:t>
      </w:r>
    </w:p>
    <w:p w14:paraId="26E4C5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6D84BB1">
      <w:pPr>
        <w:spacing w:before="60" w:after="40"/>
        <w:jc w:val="center"/>
        <w:keepNext w:val="1"/>
        <w:keepLines w:val="1"/>
      </w:pPr>
      <w:bookmarkStart w:id="1048" w:name="Figure_4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863607"/>
            <wp:effectExtent l="0" t="0" r="762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6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8"/>
    </w:p>
    <w:p w14:paraId="03170942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图48  基线特征模型的预测结果</w:t>
      </w:r>
    </w:p>
    <w:p w14:paraId="40E15CE2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9.2  人工构造滞后与统计特征</w:t>
      </w:r>
    </w:p>
    <w:p w14:paraId="4BE7EBA2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代码运行结果</w:t>
      </w:r>
    </w:p>
    <w:p w14:paraId="547CDF15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基线模型仅使用月份、星期、季节和是否周末等日历类别特征，并由 Embedding 与 MLP 学习非线性关系；它未显式利用历史负荷信息。</w:t>
      </w:r>
    </w:p>
    <w:p w14:paraId="5314C67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4DC3D04">
      <w:pPr>
        <w:spacing w:before="60" w:after="40"/>
        <w:jc w:val="center"/>
        <w:keepNext w:val="1"/>
        <w:keepLines w:val="1"/>
      </w:pPr>
      <w:bookmarkStart w:id="1049" w:name="Figure_4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448694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48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9"/>
    </w:p>
    <w:p w14:paraId="1134AA1C">
      <w:pPr>
        <w:pStyle w:val="34"/>
        <w:spacing w:before="40" w:after="120" w:line="240" w:lineRule="auto"/>
        <w:jc w:val="center"/>
        <w:rPr>
          <w:rFonts w:ascii="Times New Roman" w:hAnsi="Times New Roman" w:eastAsia="宋体"/>
          <w:sz w:val="21"/>
        </w:rPr>
        <w:keepLines w:val="1"/>
      </w:pPr>
      <w:r>
        <w:rPr>
          <w:rFonts w:ascii="Times New Roman" w:hAnsi="Times New Roman" w:eastAsia="宋体"/>
          <w:color w:val="000000"/>
          <w:sz w:val="21"/>
        </w:rPr>
        <w:t>图49  加入滞后与统计特征后的预测结果</w:t>
      </w:r>
    </w:p>
    <w:p w14:paraId="4DBE5A3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070F91B2">
      <w:pPr>
        <w:pStyle w:val="34"/>
        <w:spacing w:before="60" w:after="40" w:line="240" w:lineRule="auto"/>
        <w:jc w:val="center"/>
        <w:rPr>
          <w:rFonts w:ascii="Times New Roman" w:hAnsi="Times New Roman" w:eastAsia="宋体"/>
          <w:sz w:val="21"/>
        </w:rPr>
        <w:keepNext w:val="1"/>
        <w:keepLines w:val="1"/>
      </w:pPr>
      <w:bookmarkStart w:id="1050" w:name="Figure_5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740256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74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0"/>
    </w:p>
    <w:p w14:paraId="1AC6769D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图50  加入滞后与统计特征后的测试指标</w:t>
      </w:r>
    </w:p>
    <w:p w14:paraId="7F72B7A0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基线模型未引入历史负荷特征，仅采用月份、星期、季节、是否周末日历特征，由</w:t>
      </w:r>
      <w:hyperlink w:anchor="Figure_4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图48</w:t>
        </w:r>
      </w:hyperlink>
      <w:r>
        <w:rPr>
          <w:rFonts w:ascii="Times New Roman" w:hAnsi="Times New Roman" w:eastAsia="宋体"/>
          <w:color w:val="000000"/>
          <w:sz w:val="24"/>
        </w:rPr>
        <w:t xml:space="preserve"> 可得测试集指标：RMSE=1.0341，MAE=0.9522。在保持实验条件一致的前提下，引入滞后负荷、滑动均值、负荷差值等时序特征后，由</w:t>
      </w:r>
      <w:hyperlink w:anchor="Figure_4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图49</w:t>
        </w:r>
      </w:hyperlink>
      <w:r>
        <w:rPr>
          <w:rFonts w:ascii="Times New Roman" w:hAnsi="Times New Roman" w:eastAsia="宋体"/>
          <w:color w:val="000000"/>
          <w:sz w:val="24"/>
        </w:rPr>
        <w:t xml:space="preserve"> 可得测试集指标：RMSE=1.0194，MAE=0.9363。 本实验采用时序顺序划分数据集，按照时间先后顺序将全部数据前 80% 划分为训练集，后 20% 作为测试集，全程不采用随机打乱划分方式，规避时序数据泄露问题。对比结果可见，增加历史时序特征后模型 RMSE 与 MAE 均有所下降，预测精度得到小幅提升。</w:t>
      </w:r>
    </w:p>
    <w:p>
      <w:r>
        <w:rPr>
          <w:rFonts w:ascii="Times New Roman" w:hAnsi="Times New Roman" w:eastAsia="宋体"/>
          <w:color w:val="000000"/>
          <w:sz w:val="24"/>
        </w:rPr>
        <w:t>代码复核发现，原始写法 Delta_1 = Load - Lag_1 在构造当天输入时使用了当天真实负荷，会造成目标泄漏。统一复现实验将其修正为 Delta_1 = Lag_1 - Lag_2，即“昨日负荷减前日负荷”，使所有输入在预测时均可获得。连续特征和目标值的标准化参数仅由训练集拟合，再应用于测试集。</w:t>
      </w:r>
    </w:p>
    <w:p w14:paraId="33AF79BE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6287CEAC">
      <w:pPr>
        <w:rPr>
          <w:rFonts w:hint="eastAsia"/>
        </w:rPr>
      </w:pPr>
    </w:p>
    <w:p w14:paraId="2F14A903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  问题分析与解决方案</w:t>
      </w:r>
    </w:p>
    <w:p w14:paraId="68D4BAD9">
      <w:pPr>
        <w:pStyle w:val="33"/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9.3.1  缺少 pandas</w:t>
      </w:r>
    </w:p>
    <w:p w14:paraId="3ABE64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8897BD2">
      <w:pPr>
        <w:spacing w:before="60" w:after="40"/>
        <w:jc w:val="center"/>
        <w:keepNext w:val="1"/>
        <w:keepLines w:val="1"/>
      </w:pPr>
      <w:bookmarkStart w:id="1051" w:name="Figure_5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35663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3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1"/>
    </w:p>
    <w:p w14:paraId="1EDCA3E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图51  缺少 pandas 时的报错信息</w:t>
      </w:r>
    </w:p>
    <w:p w14:paraId="0A602E5A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当前 PyTorch 虚拟环境缺少 pandas 库，程序无法导入相应模块。</w:t>
      </w:r>
    </w:p>
    <w:p w14:paraId="42B7C07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解决办法</w:t>
      </w:r>
    </w:p>
    <w:p w14:paraId="22BE48D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在 Anaconda Prompt 中激活 pytorch 环境后执行 conda install pandas，安装完成后重新运行程序。</w:t>
      </w:r>
    </w:p>
    <w:p w14:paraId="5125EC3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AB44958">
      <w:pPr>
        <w:spacing w:before="60" w:after="40"/>
        <w:jc w:val="center"/>
        <w:keepNext w:val="1"/>
        <w:keepLines w:val="1"/>
      </w:pPr>
      <w:bookmarkStart w:id="1052" w:name="Figure_5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346865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34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2"/>
    </w:p>
    <w:p w14:paraId="12CF904E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图52  pandas 安装结果</w:t>
      </w:r>
    </w:p>
    <w:p w14:paraId="2E6A2514">
      <w:pPr>
        <w:pStyle w:val="33"/>
        <w:spacing w:before="60" w:after="60" w:line="36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9.3.2  缺少 scikit-learn</w:t>
      </w:r>
    </w:p>
    <w:p w14:paraId="43CF512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7E0EB4F">
      <w:pPr>
        <w:spacing w:before="60" w:after="40"/>
        <w:jc w:val="center"/>
        <w:keepNext w:val="1"/>
        <w:keepLines w:val="1"/>
      </w:pPr>
      <w:bookmarkStart w:id="1053" w:name="Figure_5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43998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4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3"/>
    </w:p>
    <w:p w14:paraId="13DA106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图53  缺少 scikit-learn 时的报错信息</w:t>
      </w:r>
    </w:p>
    <w:p w14:paraId="07F6D571">
      <w:p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导入名为 sklearn，但安装包名为 scikit-learn；当前 PyTorch Conda 环境缺少该依赖。</w:t>
      </w:r>
    </w:p>
    <w:p w14:paraId="2A9195FA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解决办法</w:t>
      </w:r>
    </w:p>
    <w:p w14:paraId="4C2EC1BA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在 Anaconda Prompt 中激活 pytorch 环境后执行 conda install scikit-learn。</w:t>
      </w:r>
    </w:p>
    <w:p w14:paraId="738D35C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CD102B3">
      <w:pPr>
        <w:spacing w:before="60" w:after="40"/>
        <w:jc w:val="center"/>
        <w:keepNext w:val="1"/>
        <w:keepLines w:val="1"/>
      </w:pPr>
      <w:bookmarkStart w:id="1054" w:name="Figure_5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19303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1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4"/>
    </w:p>
    <w:p w14:paraId="66B1FA95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图54  scikit-learn 安装结果</w:t>
      </w:r>
    </w:p>
    <w:p w14:paraId="17E113E6">
      <w:pPr>
        <w:pStyle w:val="33"/>
        <w:spacing w:before="60" w:after="60" w:line="36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9.3.3  缺少 openpyxl</w:t>
      </w:r>
    </w:p>
    <w:p w14:paraId="40733F4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18A8A67">
      <w:pPr>
        <w:spacing w:before="60" w:after="40"/>
        <w:jc w:val="center"/>
        <w:keepNext w:val="1"/>
        <w:keepLines w:val="1"/>
      </w:pPr>
      <w:bookmarkStart w:id="1055" w:name="Figure_5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023484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02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5"/>
    </w:p>
    <w:p w14:paraId="59F0C07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图55  缺少 openpyxl 时的报错信息</w:t>
      </w:r>
    </w:p>
    <w:p w14:paraId="35B45A7E">
      <w:p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pandas 读写 .xlsx 文件需要 openpyxl；当前 PyTorch 环境缺少该依赖。</w:t>
      </w:r>
    </w:p>
    <w:p w14:paraId="131F9C26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解决办法</w:t>
      </w:r>
    </w:p>
    <w:p w14:paraId="3BC367A1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在 Anaconda Prompt 中激活 pytorch 环境后执行 conda install openpyxl。</w:t>
      </w:r>
    </w:p>
    <w:p w14:paraId="4C0A861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EDE2672">
      <w:pPr>
        <w:spacing w:before="60" w:after="40"/>
        <w:jc w:val="center"/>
        <w:keepNext w:val="1"/>
        <w:keepLines w:val="1"/>
      </w:pPr>
      <w:bookmarkStart w:id="1056" w:name="Figure_5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110163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11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6"/>
    </w:p>
    <w:p w14:paraId="718A717E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图56  openpyxl 安装结果</w:t>
      </w:r>
    </w:p>
    <w:p w14:paraId="4C3B8FBE">
      <w:pPr>
        <w:pStyle w:val="2"/>
        <w:numPr>
          <w:ilvl w:val="0"/>
          <w:numId w:val="0"/>
        </w:numPr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10  TabNet 电力负荷预测</w:t>
      </w:r>
    </w:p>
    <w:p w14:paraId="5E04B075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10.1  运行结果</w:t>
      </w:r>
    </w:p>
    <w:p w14:paraId="13A1BFB3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 xml:space="preserve"> 特征重要性柱状图</w:t>
      </w:r>
    </w:p>
    <w:p w14:paraId="195A5737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作用：可解释分析，看哪个特征最重要，看到 Lag_1 前一日负荷贡献最大。</w:t>
      </w:r>
    </w:p>
    <w:p w14:paraId="7C1A9348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 xml:space="preserve"> 真实‑预测折线对比图</w:t>
      </w:r>
    </w:p>
    <w:p w14:paraId="4D392E5E">
      <w:pPr>
        <w:numPr>
          <w:ilvl w:val="0"/>
          <w:numId w:val="0"/>
        </w:numPr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作用：直观展示电力负荷预测效果，看曲线能跟上真实负荷的起伏，代表预测任务完成。</w:t>
      </w:r>
    </w:p>
    <w:p w14:paraId="09A1044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A46B80C">
      <w:pPr>
        <w:spacing w:before="60" w:after="40"/>
        <w:jc w:val="center"/>
        <w:keepNext w:val="1"/>
        <w:keepLines w:val="1"/>
      </w:pPr>
      <w:bookmarkStart w:id="1057" w:name="Figure_5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889722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8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7"/>
    </w:p>
    <w:p w14:paraId="7390F6B1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图57  TabNet 特征重要性结果</w:t>
      </w:r>
    </w:p>
    <w:p w14:paraId="4419D39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F1F9117">
      <w:pPr>
        <w:spacing w:before="60" w:after="40"/>
        <w:jc w:val="center"/>
        <w:keepNext w:val="1"/>
        <w:keepLines w:val="1"/>
      </w:pPr>
      <w:bookmarkStart w:id="1058" w:name="Figure_5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574676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7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8"/>
    </w:p>
    <w:p w14:paraId="763761AD">
      <w:pPr>
        <w:pStyle w:val="34"/>
        <w:spacing w:before="40" w:after="120" w:line="240" w:lineRule="auto"/>
        <w:jc w:val="center"/>
        <w:rPr>
          <w:rFonts w:ascii="Times New Roman" w:hAnsi="Times New Roman" w:eastAsia="宋体"/>
          <w:sz w:val="21"/>
        </w:rPr>
        <w:keepLines w:val="1"/>
      </w:pPr>
      <w:r>
        <w:rPr>
          <w:rFonts w:ascii="Times New Roman" w:hAnsi="Times New Roman" w:eastAsia="宋体"/>
          <w:color w:val="000000"/>
          <w:sz w:val="21"/>
        </w:rPr>
        <w:t>图58  TabNet 真实值与预测值对比</w:t>
      </w:r>
    </w:p>
    <w:p w14:paraId="7673D23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E79B4FA">
      <w:pPr>
        <w:pStyle w:val="34"/>
        <w:spacing w:before="60" w:after="40" w:line="240" w:lineRule="auto"/>
        <w:jc w:val="center"/>
        <w:rPr>
          <w:rFonts w:ascii="Times New Roman" w:hAnsi="Times New Roman" w:eastAsia="宋体"/>
          <w:sz w:val="21"/>
        </w:rPr>
        <w:keepNext w:val="1"/>
        <w:keepLines w:val="1"/>
      </w:pPr>
      <w:bookmarkStart w:id="1059" w:name="Figure_5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67556"/>
            <wp:effectExtent l="0" t="0" r="0" b="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6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9"/>
    </w:p>
    <w:p w14:paraId="23B78169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图59  TabNet 参数量及特征重要性数值</w:t>
      </w:r>
    </w:p>
    <w:p w14:paraId="7D9E0DF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6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图60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BDC3E2A">
      <w:pPr>
        <w:pStyle w:val="34"/>
        <w:spacing w:before="60" w:after="40" w:line="240" w:lineRule="auto"/>
        <w:jc w:val="center"/>
        <w:rPr>
          <w:rFonts w:ascii="Times New Roman" w:hAnsi="Times New Roman" w:eastAsia="宋体"/>
          <w:sz w:val="21"/>
        </w:rPr>
        <w:keepNext w:val="1"/>
        <w:keepLines w:val="1"/>
      </w:pPr>
      <w:bookmarkStart w:id="1060" w:name="Figure_6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102531"/>
            <wp:effectExtent l="0" t="0" r="8255" b="508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0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0"/>
    </w:p>
    <w:p w14:paraId="59BB51A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图60  TabNet 测试指标与特征重要性输出</w:t>
      </w:r>
    </w:p>
    <w:p w14:paraId="758B258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实验按时间顺序将前80%样本作为训练集、后20%作为测试集，并仅用训练集拟合标准化器。修正目标泄漏后，TabNet在第33轮取得最佳结果，训练时间为31.79秒；标准化尺度下MAE=0.3267、RMSE=0.4785、R²=0.8186。特征重要性图仍表明Lag_1是关键输入，说明前一日负荷对当天负荷具有较强解释力。预测曲线能够跟随主要周期变化，但在突发尖峰和低谷处仍存在较大偏差。</w:t>
      </w:r>
    </w:p>
    <w:p w14:paraId="663ECB48">
      <w:pPr>
        <w:pStyle w:val="2"/>
        <w:numPr>
          <w:ilvl w:val="0"/>
          <w:numId w:val="0"/>
        </w:numPr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11  FT-Transformer 电力负荷预测</w:t>
      </w:r>
    </w:p>
    <w:p w14:paraId="66149F40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11.1  FT-Transformer 电力负荷预测结果</w:t>
      </w:r>
    </w:p>
    <w:p w14:paraId="56DEC1A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6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图61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868FD7C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61" w:name="Figure_6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277966"/>
            <wp:effectExtent l="0" t="0" r="6350" b="381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7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1"/>
    </w:p>
    <w:p w14:paraId="419861E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图61  FT-Transformer 训练过程</w:t>
      </w:r>
    </w:p>
    <w:p w14:paraId="2ABC36E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6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图62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1FE84D1">
      <w:pPr>
        <w:spacing w:before="60" w:after="40"/>
        <w:jc w:val="center"/>
        <w:keepNext w:val="1"/>
        <w:keepLines w:val="1"/>
      </w:pPr>
      <w:bookmarkStart w:id="1062" w:name="Figure_6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574676"/>
            <wp:effectExtent l="0" t="0" r="8255" b="13970"/>
            <wp:docPr id="3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7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2"/>
    </w:p>
    <w:p w14:paraId="3FEA8B8B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图62  FT-Transformer 真实值与预测值对比</w:t>
      </w:r>
    </w:p>
    <w:p>
      <w:pPr>
        <w:pStyle w:val="3"/>
      </w:pPr>
      <w:r>
        <w:rPr>
          <w:rFonts w:ascii="Times New Roman" w:hAnsi="Times New Roman" w:eastAsia="宋体"/>
          <w:b/>
          <w:color w:val="000000"/>
          <w:sz w:val="24"/>
        </w:rPr>
        <w:t>11.2  统一条件下的模型比较</w:t>
      </w:r>
    </w:p>
    <w:p>
      <w:r>
        <w:rPr>
          <w:rFonts w:ascii="Times New Roman" w:hAnsi="Times New Roman" w:eastAsia="宋体"/>
          <w:color w:val="000000"/>
          <w:sz w:val="24"/>
        </w:rPr>
        <w:t>三种模型统一使用Area1_Load工作表的T1200负荷，采用相同的滞后与统计特征、前80%训练/后20%测试的时序划分、随机种子42以及训练集拟合的标准化器。训练时间仅统计模型训练过程；运行环境为5核CPU，因此时间会随硬件变化。</w:t>
      </w:r>
    </w:p>
    <w:p>
      <w:pPr>
        <w:spacing w:line="360" w:lineRule="auto" w:before="0" w:after="0"/>
        <w:ind w:firstLine="480"/>
      </w:pPr>
      <w:r>
        <w:t>三种电力负荷预测模型的量化结果见</w:t>
      </w:r>
      <w:hyperlink w:anchor="Table_5" w:history="1">
        <w:r>
          <w:rPr>
            <w:color w:val="0563C1"/>
            <w:u w:val="single"/>
          </w:rPr>
          <w:t>表5</w:t>
        </w:r>
      </w:hyperlink>
      <w:r>
        <w:t>。</w:t>
      </w:r>
    </w:p>
    <w:p>
      <w:pPr>
        <w:spacing w:line="240" w:lineRule="auto" w:before="60" w:after="120"/>
        <w:jc w:val="center"/>
      </w:pPr>
      <w:bookmarkStart w:id="2005" w:name="Table_5"/>
      <w:r>
        <w:t>表5  MLP、TabNet与FT-Transformer结果对比</w:t>
      </w:r>
      <w:bookmarkEnd w:id="2005"/>
    </w:p>
    <w:tbl>
      <w:tblPr>
        <w:tblStyle w:val="15"/>
        <w:tblW w:w="416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2"/>
        <w:gridCol w:w="1302"/>
        <w:gridCol w:w="1616"/>
        <w:gridCol w:w="1220"/>
        <w:gridCol w:w="1263"/>
        <w:gridCol w:w="1300"/>
        <w:gridCol w:w="1300"/>
      </w:tblGrid>
      <w:tr w14:paraId="5E46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最佳轮次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训练时间（s）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MAE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RMSE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R²</w:t>
            </w:r>
          </w:p>
        </w:tc>
      </w:tr>
      <w:tr w14:paraId="782EF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MLP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13231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7.52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0.2389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0.4071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0.8687</w:t>
            </w:r>
          </w:p>
        </w:tc>
      </w:tr>
      <w:tr w14:paraId="36BDD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TabNet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27140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31.79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0.3267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0.4785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0.8186</w:t>
            </w:r>
          </w:p>
        </w:tc>
      </w:tr>
      <w:tr w14:paraId="1AD5C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FT-Transformer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599425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96.94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0.2331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0.4061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0.8694</w:t>
            </w:r>
          </w:p>
        </w:tc>
      </w:tr>
    </w:tbl>
    <w:p w14:paraId="2AAF3445">
      <w:pPr>
        <w:spacing w:before="0" w:after="0" w:line="360" w:lineRule="auto"/>
        <w:ind w:firstLine="480"/>
      </w:pPr>
      <w:r>
        <w:t>由</w:t>
      </w:r>
      <w:hyperlink w:anchor="Table_5" w:history="1">
        <w:r>
          <w:rPr>
            <w:color w:val="0563C1"/>
            <w:u w:val="single"/>
          </w:rPr>
          <w:t>表5</w:t>
        </w:r>
      </w:hyperlink>
      <w:r>
        <w:t>可知，在统一且无目标泄漏的评价条件下，FT-Transformer的R²最高（0.8694），但训练时间最长（96.94秒），参数量也显著高于另外两种模型；MLP的R²为0.8687，与FT-Transformer非常接近，而训练仅需7.52秒，体现出更好的计算效率；TabNet的R²为0.8186，训练时间为31.79秒，本次设置下精度低于MLP和FT-Transformer，但其特征重要性提供了更直接的可解释结果。综合精度和效率，MLP是本实验中更均衡的方案。</w:t>
      </w:r>
    </w:p>
    <w:p w14:paraId="4CDF65CB">
      <w:pPr>
        <w:numPr>
          <w:ilvl w:val="0"/>
          <w:numId w:val="0"/>
        </w:num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修正连续特征映射层后，FT-Transformer的参数量为599,425，在第120轮获得最佳结果：标准化尺度下MAE=0.2331、RMSE=0.4061、R²=0.8694。其预测曲线能够跟随整体趋势和周期变化，但对突发尖峰与骤降的拟合仍较弱。与MLP相比，FT-Transformer的R²仅提高约0.0007，却增加了参数量和训练时间，说明当前样本规模下复杂注意力结构未带来明显收益。</w:t>
      </w:r>
    </w:p>
    <w:p w14:paraId="4CDF337E">
      <w:pPr>
        <w:pStyle w:val="2"/>
        <w:spacing w:before="240" w:after="24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12  AI 辅助使用声明</w:t>
      </w:r>
    </w:p>
    <w:p w14:paraId="02472C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本报告使用生成式人工智能辅助进行格式统一、语言润色和技术表述核查；实验截图与原始运行结果来自作者提交的报告材料，结论依据课堂练习要求进行了复核。</w:t>
      </w:r>
    </w:p>
    <w:p w14:paraId="581DD45D">
      <w:pPr>
        <w:pStyle w:val="2"/>
        <w:spacing w:before="240" w:after="24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13  提交前补充清单（填写完成后删除本节）</w:t>
      </w:r>
    </w:p>
    <w:p w14:paraId="5D848ED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□ 封面学院、专业、学号、姓名均已填写。</w:t>
      </w:r>
    </w:p>
    <w:p w14:paraId="63DADC0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☑ 所有对照实验均已写出实际准确率、损失或误差指标。</w:t>
      </w:r>
    </w:p>
    <w:p w14:paraId="1CA9CEF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☑ 猫狗CNN与VGG16使用同一数据集划分，并已给出参数量、训练时间、损失和准确率。</w:t>
      </w:r>
    </w:p>
    <w:p w14:paraId="2F38610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☑ MLP、TabNet、FT-Transformer已给出参数量、训练时间、MAE、RMSE和R²。</w:t>
      </w:r>
    </w:p>
    <w:p w14:paraId="012868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☑ 时间序列数据按时间先后划分，标准化参数仅由训练集拟合，并已修正Delta_1目标泄漏。</w:t>
      </w:r>
    </w:p>
    <w:p w14:paraId="78686D60">
      <w:pPr>
        <w:spacing w:before="80" w:after="120" w:line="300" w:lineRule="auto"/>
      </w:pPr>
      <w:r>
        <w:rPr>
          <w:rFonts w:ascii="Times New Roman" w:hAnsi="Times New Roman" w:eastAsia="宋体"/>
          <w:color w:val="000000"/>
          <w:sz w:val="24"/>
        </w:rPr>
        <w:t>☑ 除封面个人信息外，所有待补充内容均已完成。</w:t>
      </w:r>
    </w:p>
    <w:sectPr>
      <w:footerReference r:id="rId3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8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4487E"/>
    <w:multiLevelType w:val="singleLevel"/>
    <w:tmpl w:val="90D4487E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6085F31"/>
    <w:rsid w:val="0F9D2C6D"/>
    <w:rsid w:val="17CE7E68"/>
    <w:rsid w:val="1A181B9F"/>
    <w:rsid w:val="280F6544"/>
    <w:rsid w:val="294F3DC5"/>
    <w:rsid w:val="2B362276"/>
    <w:rsid w:val="34B85623"/>
    <w:rsid w:val="436505E5"/>
    <w:rsid w:val="444C059D"/>
    <w:rsid w:val="4F986114"/>
    <w:rsid w:val="5D9E5D76"/>
    <w:rsid w:val="6A7321DD"/>
    <w:rsid w:val="6DF8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5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6">
    <w:name w:val="annotation text"/>
    <w:basedOn w:val="1"/>
    <w:link w:val="30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1">
    <w:name w:val="toc 2"/>
    <w:basedOn w:val="1"/>
    <w:next w:val="1"/>
    <w:semiHidden/>
    <w:qFormat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annotation subject"/>
    <w:basedOn w:val="6"/>
    <w:next w:val="6"/>
    <w:link w:val="31"/>
    <w:semiHidden/>
    <w:unhideWhenUsed/>
    <w:uiPriority w:val="99"/>
    <w:rPr>
      <w:b/>
      <w:bCs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uiPriority w:val="0"/>
    <w:rPr>
      <w:rFonts w:ascii="Courier New" w:hAnsi="Courier New"/>
      <w:sz w:val="20"/>
    </w:rPr>
  </w:style>
  <w:style w:type="character" w:styleId="22">
    <w:name w:val="annotation reference"/>
    <w:basedOn w:val="17"/>
    <w:semiHidden/>
    <w:unhideWhenUsed/>
    <w:uiPriority w:val="99"/>
    <w:rPr>
      <w:sz w:val="21"/>
      <w:szCs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17"/>
    <w:link w:val="9"/>
    <w:uiPriority w:val="99"/>
    <w:rPr>
      <w:sz w:val="18"/>
      <w:szCs w:val="18"/>
    </w:rPr>
  </w:style>
  <w:style w:type="character" w:customStyle="1" w:styleId="25">
    <w:name w:val="页脚 字符"/>
    <w:basedOn w:val="17"/>
    <w:link w:val="8"/>
    <w:qFormat/>
    <w:uiPriority w:val="99"/>
    <w:rPr>
      <w:sz w:val="18"/>
      <w:szCs w:val="18"/>
    </w:rPr>
  </w:style>
  <w:style w:type="character" w:customStyle="1" w:styleId="26">
    <w:name w:val="标题 1 字符"/>
    <w:basedOn w:val="17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basedOn w:val="17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9">
    <w:name w:val="标题 2 字符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0">
    <w:name w:val="批注文字 字符"/>
    <w:basedOn w:val="17"/>
    <w:link w:val="6"/>
    <w:semiHidden/>
    <w:qFormat/>
    <w:uiPriority w:val="99"/>
    <w:rPr>
      <w:kern w:val="2"/>
      <w:sz w:val="21"/>
      <w:szCs w:val="22"/>
    </w:rPr>
  </w:style>
  <w:style w:type="character" w:customStyle="1" w:styleId="31">
    <w:name w:val="批注主题 字符"/>
    <w:basedOn w:val="30"/>
    <w:link w:val="14"/>
    <w:semiHidden/>
    <w:qFormat/>
    <w:uiPriority w:val="99"/>
    <w:rPr>
      <w:b/>
      <w:bCs/>
      <w:kern w:val="2"/>
      <w:sz w:val="21"/>
      <w:szCs w:val="22"/>
    </w:rPr>
  </w:style>
  <w:style w:type="character" w:customStyle="1" w:styleId="32">
    <w:name w:val="批注框文本 字符"/>
    <w:basedOn w:val="17"/>
    <w:link w:val="7"/>
    <w:semiHidden/>
    <w:uiPriority w:val="99"/>
    <w:rPr>
      <w:kern w:val="2"/>
      <w:sz w:val="18"/>
      <w:szCs w:val="18"/>
    </w:rPr>
  </w:style>
  <w:style w:type="paragraph" w:customStyle="1" w:styleId="33">
    <w:name w:val="heading 3"/>
    <w:basedOn w:val="1"/>
    <w:uiPriority w:val="0"/>
  </w:style>
  <w:style w:type="paragraph" w:customStyle="1" w:styleId="34">
    <w:name w:val="caption"/>
    <w:basedOn w:val="1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9" Type="http://schemas.openxmlformats.org/officeDocument/2006/relationships/fontTable" Target="fontTable.xml"/><Relationship Id="rId68" Type="http://schemas.openxmlformats.org/officeDocument/2006/relationships/customXml" Target="../customXml/item1.xml"/><Relationship Id="rId67" Type="http://schemas.openxmlformats.org/officeDocument/2006/relationships/numbering" Target="numbering.xml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34</Pages>
  <Words>181</Words>
  <Characters>313</Characters>
  <Lines>3</Lines>
  <Paragraphs>1</Paragraphs>
  <TotalTime>2</TotalTime>
  <ScaleCrop>false</ScaleCrop>
  <LinksUpToDate>false</LinksUpToDate>
  <CharactersWithSpaces>346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2026-10-26T05:36:29Z</dcterms:modified>
  <dc:subject>课程实验结果、问题分析与模型比较</dc:subject>
  <dc:title>《深度学习案例与实践》结课报告（图表号可点击版）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FE4C652105334AE88CE758556CF18B66</vt:lpwstr>
  </property>
  <property fmtid="{D5CDD505-2E9C-101B-9397-08002B2CF9AE}" pid="4" name="KSOTemplateDocerSaveRecord">
    <vt:lpwstr>eyJoZGlkIjoiYjRlNGE5NTQxNDkwMThlMTBiNTlhNzhlMTMyOTdhZjYiLCJ1c2VySWQiOiIxMjYxOTIyNDg2In0=</vt:lpwstr>
  </property>
</Properties>
</file>