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华文中宋" w:cs="Times New Roman"/>
          <w:b/>
          <w:bCs/>
          <w:color w:val="000000"/>
          <w:sz w:val="72"/>
          <w:szCs w:val="72"/>
        </w:rPr>
        <w:t>《深度学习案例与实践》</w:t>
      </w:r>
    </w:p>
    <w:p w14:paraId="230EE91B">
      <w:pPr>
        <w:spacing w:before="0" w:after="0" w:line="240" w:lineRule="auto"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华文中宋" w:cs="Times New Roman"/>
          <w:b/>
          <w:bCs/>
          <w:color w:val="000000"/>
          <w:sz w:val="72"/>
          <w:szCs w:val="72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10"/>
                <w:sz w:val="30"/>
                <w:szCs w:val="30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spacing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0"/>
                <w:szCs w:val="30"/>
                <w:lang w:val="en-US" w:eastAsia="zh-CN"/>
              </w:rPr>
              <w:t>计算机科学与工程学院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10"/>
                <w:sz w:val="30"/>
                <w:szCs w:val="30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0"/>
                <w:szCs w:val="30"/>
                <w:lang w:val="en-US" w:eastAsia="zh-CN"/>
              </w:rPr>
              <w:t>通信工程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10"/>
                <w:sz w:val="30"/>
                <w:szCs w:val="30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spacing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0"/>
                <w:szCs w:val="30"/>
                <w:lang w:val="en-US" w:eastAsia="zh-CN"/>
              </w:rPr>
              <w:t>2672578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10"/>
                <w:sz w:val="30"/>
                <w:szCs w:val="30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0"/>
                <w:szCs w:val="30"/>
                <w:lang w:val="en-US" w:eastAsia="zh-CN"/>
              </w:rPr>
              <w:t>付镇远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03E6DFE5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18"/>
        </w:rPr>
        <w:br w:type="page"/>
      </w:r>
    </w:p>
    <w:p w14:paraId="75235A59">
      <w:pPr>
        <w:pStyle w:val="2"/>
        <w:spacing w:before="340" w:after="33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1  Anaconda 下载与环境配置</w:t>
      </w:r>
    </w:p>
    <w:p w14:paraId="07A0EBB3">
      <w:pPr>
        <w:pStyle w:val="3"/>
        <w:spacing w:before="260" w:after="260"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1.1  下载页面</w:t>
      </w:r>
    </w:p>
    <w:p w14:paraId="014510EC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"Figure_1" </w:instrText>
      </w:r>
      <w:r>
        <w:fldChar w:fldCharType="separate"/>
      </w:r>
      <w:hyperlink w:anchor="Figure_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31E63A7">
      <w:pPr>
        <w:keepNext/>
        <w:keepLines/>
        <w:spacing w:before="60" w:after="40" w:line="240" w:lineRule="auto"/>
        <w:jc w:val="center"/>
      </w:pPr>
      <w:bookmarkStart w:id="1001" w:name="Figure_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564005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6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1"/>
    </w:p>
    <w:p w14:paraId="66DACDE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  Anaconda 官方下载页面</w:t>
      </w:r>
    </w:p>
    <w:p w14:paraId="7079FCF6">
      <w:pPr>
        <w:pStyle w:val="13"/>
        <w:keepLines w:val="0"/>
        <w:widowControl/>
        <w:suppressLineNumbers w:val="0"/>
        <w:spacing w:before="0" w:after="0" w:line="360" w:lineRule="auto"/>
        <w:ind w:right="720"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不要点绿色</w:t>
      </w:r>
      <w:r>
        <w:rPr>
          <w:rStyle w:val="21"/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Get Started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，那个会要求注册账号。直接用</w:t>
      </w:r>
      <w:r>
        <w:rPr>
          <w:rStyle w:val="18"/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，绕开登录即可下载安装包。</w:t>
      </w:r>
    </w:p>
    <w:p w14:paraId="7DB6569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3.官网下载慢，用清华的镜像网站</w:t>
      </w:r>
    </w:p>
    <w:p w14:paraId="31F42B9B">
      <w:pPr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xxx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Windows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x86_64.exe 下载。</w:t>
      </w:r>
    </w:p>
    <w:p w14:paraId="5A933CC6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4.</w:t>
      </w:r>
    </w:p>
    <w:p w14:paraId="7DEBC6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"Figure_2" </w:instrText>
      </w:r>
      <w:r>
        <w:fldChar w:fldCharType="separate"/>
      </w:r>
      <w:hyperlink w:anchor="Figure_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FCC7614">
      <w:pPr>
        <w:keepNext/>
        <w:keepLines/>
        <w:spacing w:before="60" w:after="40" w:line="240" w:lineRule="auto"/>
        <w:jc w:val="center"/>
      </w:pPr>
      <w:bookmarkStart w:id="1002" w:name="Figure_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36207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6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2"/>
    </w:p>
    <w:p w14:paraId="31143EAA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  Anaconda 发行版选择页面</w:t>
      </w:r>
    </w:p>
    <w:p w14:paraId="4A0E0269"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选择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Anaconda Distribution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这个</w:t>
      </w:r>
    </w:p>
    <w:p w14:paraId="081DD1BE">
      <w:pPr>
        <w:spacing w:before="0" w:after="0"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5.检验是否安装</w:t>
      </w:r>
    </w:p>
    <w:p w14:paraId="147A5078">
      <w:pPr>
        <w:spacing w:before="0" w:after="0" w:line="360" w:lineRule="auto"/>
        <w:ind w:firstLine="480"/>
        <w:jc w:val="both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"Figure_3" </w:instrText>
      </w:r>
      <w:r>
        <w:fldChar w:fldCharType="separate"/>
      </w:r>
      <w:hyperlink w:anchor="Figure_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0318F5A">
      <w:pPr>
        <w:keepNext/>
        <w:keepLines/>
        <w:spacing w:before="60" w:after="40" w:line="240" w:lineRule="auto"/>
        <w:jc w:val="center"/>
      </w:pPr>
      <w:bookmarkStart w:id="1003" w:name="Figure_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91640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9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3"/>
    </w:p>
    <w:p w14:paraId="2F2394B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  Conda 命令检验</w:t>
      </w:r>
    </w:p>
    <w:p w14:paraId="6B36B0C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"Figure_4" </w:instrText>
      </w:r>
      <w:r>
        <w:fldChar w:fldCharType="separate"/>
      </w:r>
      <w:hyperlink w:anchor="Figure_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2B81B27">
      <w:pPr>
        <w:keepNext/>
        <w:keepLines/>
        <w:spacing w:before="60" w:after="40" w:line="240" w:lineRule="auto"/>
        <w:jc w:val="center"/>
      </w:pPr>
      <w:bookmarkStart w:id="1004" w:name="Figure_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79575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7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4"/>
    </w:p>
    <w:p w14:paraId="56BAEAA5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打开Anaconda Prompt</w:t>
      </w:r>
    </w:p>
    <w:p w14:paraId="4D65C1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"Figure_5" </w:instrText>
      </w:r>
      <w:r>
        <w:fldChar w:fldCharType="separate"/>
      </w:r>
      <w:hyperlink w:anchor="Figure_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3050A78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5" w:name="Figure_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546735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4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5"/>
    </w:p>
    <w:p w14:paraId="54F8E83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  Anaconda Prompt 界面</w:t>
      </w: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输入指令conda create -n pytorch Python=3.12.7</w:t>
      </w:r>
    </w:p>
    <w:p w14:paraId="2DC9D61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"Figure_6" </w:instrText>
      </w:r>
      <w:r>
        <w:fldChar w:fldCharType="separate"/>
      </w:r>
      <w:hyperlink w:anchor="Figure_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28E0DE0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6" w:name="Figure_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389380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6"/>
    </w:p>
    <w:p w14:paraId="48314FB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安装成功</w:t>
      </w: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激活虚拟环境</w:t>
      </w:r>
    </w:p>
    <w:p w14:paraId="5A8B83A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"Figure_7" </w:instrText>
      </w:r>
      <w:r>
        <w:fldChar w:fldCharType="separate"/>
      </w:r>
      <w:hyperlink w:anchor="Figure_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BE664E7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7" w:name="Figure_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12775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1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7"/>
    </w:p>
    <w:p w14:paraId="3E42EAE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="48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在 pytorch环境下，安装 CPU 版 PyTorch</w:t>
      </w:r>
    </w:p>
    <w:p w14:paraId="231F1E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"Figure_8" </w:instrText>
      </w:r>
      <w:r>
        <w:fldChar w:fldCharType="separate"/>
      </w:r>
      <w:hyperlink w:anchor="Figure_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E22E8ED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8" w:name="Figure_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87830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8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8"/>
    </w:p>
    <w:p w14:paraId="5E2EF31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图8  CPU 版 PyTorch 安装结果</w:t>
      </w: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打印一个张量</w:t>
      </w:r>
    </w:p>
    <w:p w14:paraId="7F66FC8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"Figure_9" </w:instrText>
      </w:r>
      <w:r>
        <w:fldChar w:fldCharType="separate"/>
      </w:r>
      <w:hyperlink w:anchor="Figure_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C5EA19C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  <w:rPr>
          <w:rFonts w:hint="default"/>
          <w:lang w:val="en-US" w:eastAsia="zh-CN"/>
        </w:rPr>
      </w:pPr>
      <w:bookmarkStart w:id="1009" w:name="Figure_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133600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3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9"/>
    </w:p>
    <w:p w14:paraId="5671A43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340" w:after="330" w:line="240" w:lineRule="auto"/>
        <w:ind w:left="0" w:leftChars="0" w:firstLine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3.1  基线模型运行结果</w:t>
      </w:r>
    </w:p>
    <w:p w14:paraId="709E301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"Figure_10" </w:instrText>
      </w:r>
      <w:r>
        <w:fldChar w:fldCharType="separate"/>
      </w:r>
      <w:hyperlink w:anchor="Figure_1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07B9635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0" w:name="Figure_1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588770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8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0"/>
    </w:p>
    <w:p w14:paraId="16C5A77A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图10  全连接网络基线训练过程</w:t>
      </w:r>
    </w:p>
    <w:p w14:paraId="1BD3052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"Figure_11" </w:instrText>
      </w:r>
      <w:r>
        <w:fldChar w:fldCharType="separate"/>
      </w:r>
      <w:hyperlink w:anchor="Figure_1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CF9D2D5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1" w:name="Figure_1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82470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1"/>
    </w:p>
    <w:p w14:paraId="15BC6C3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3.2  隐藏层宽度调整</w:t>
      </w:r>
    </w:p>
    <w:p w14:paraId="748AFB17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将隐藏层从128改为256，观察准确率变化，将这几段代码的128改为256，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对比之前 128 神经元的准确率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"Figure_12" </w:instrText>
      </w:r>
      <w:r>
        <w:fldChar w:fldCharType="separate"/>
      </w:r>
      <w:hyperlink w:anchor="Figure_1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C3619C7">
      <w:pPr>
        <w:keepNext/>
        <w:keepLines/>
        <w:numPr>
          <w:ilvl w:val="0"/>
          <w:numId w:val="0"/>
        </w:numPr>
        <w:spacing w:before="60" w:after="40" w:line="240" w:lineRule="auto"/>
        <w:jc w:val="center"/>
        <w:rPr>
          <w:rFonts w:hint="eastAsia"/>
          <w:lang w:val="en-US" w:eastAsia="zh-CN"/>
        </w:rPr>
      </w:pPr>
      <w:bookmarkStart w:id="1012" w:name="Figure_1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369570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2"/>
    </w:p>
    <w:p w14:paraId="6AE9CE4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图12  隐藏层宽度调整代码</w:t>
      </w:r>
    </w:p>
    <w:p w14:paraId="7E4AD3F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"Figure_13" </w:instrText>
      </w:r>
      <w:r>
        <w:fldChar w:fldCharType="separate"/>
      </w:r>
      <w:hyperlink w:anchor="Figure_1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CBE3A1A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3" w:name="Figure_1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15795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1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3"/>
    </w:p>
    <w:p w14:paraId="41968C67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图13  隐藏层宽度调整后的训练结果</w:t>
      </w:r>
    </w:p>
    <w:p w14:paraId="502228B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"Figure_14" </w:instrText>
      </w:r>
      <w:r>
        <w:fldChar w:fldCharType="separate"/>
      </w:r>
      <w:hyperlink w:anchor="Figure_1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648FEFF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4" w:name="Figure_1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36445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4"/>
    </w:p>
    <w:p w14:paraId="7948346B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图14  隐藏层宽度调整后的准确率曲线</w:t>
      </w:r>
    </w:p>
    <w:p w14:paraId="4EC4839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隐藏层宽度实验的量化结果见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"Table_1" </w:instrText>
      </w:r>
      <w: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 w14:paraId="02BF8D04">
      <w:pPr>
        <w:spacing w:before="120" w:after="60" w:line="240" w:lineRule="auto"/>
        <w:jc w:val="center"/>
      </w:pPr>
      <w:bookmarkStart w:id="2001" w:name="Table_1"/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表1  隐藏层宽度对准确率和损失的影响</w:t>
      </w:r>
      <w:bookmarkEnd w:id="2001"/>
    </w:p>
    <w:tbl>
      <w:tblPr>
        <w:tblW w:w="5000" w:type="pct"/>
        <w:jc w:val="center"/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051"/>
        <w:gridCol w:w="2051"/>
        <w:gridCol w:w="1826"/>
        <w:gridCol w:w="1826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 w:val="1"/>
          <w:jc w:val="center"/>
          <w:cantSplit w:val="1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98.72%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99.01%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97.90%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0.0199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0.0284</w:t>
            </w:r>
          </w:p>
        </w:tc>
      </w:tr>
    </w:tbl>
    <w:p w14:paraId="7D117D94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，消除其他因素对实验结果带来的干扰，实验结果如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"Table_1" </w:instrText>
      </w:r>
      <w: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AAA7FFB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"Table_1" </w:instrText>
      </w:r>
      <w: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453A8A57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"Figure_15" </w:instrText>
      </w:r>
      <w:r>
        <w:fldChar w:fldCharType="separate"/>
      </w:r>
      <w:hyperlink w:anchor="Figure_1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8BDAF13">
      <w:pPr>
        <w:keepNext/>
        <w:keepLines/>
        <w:spacing w:before="60" w:after="40" w:line="240" w:lineRule="auto"/>
        <w:jc w:val="center"/>
      </w:pPr>
      <w:bookmarkStart w:id="1015" w:name="Figure_1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223135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2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5"/>
    </w:p>
    <w:p w14:paraId="722BD31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图15  Adam 优化器训练结果</w:t>
      </w:r>
    </w:p>
    <w:p w14:paraId="1ECEF5D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"Figure_16" </w:instrText>
      </w:r>
      <w: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8CE5F48">
      <w:pPr>
        <w:keepNext/>
        <w:keepLines/>
        <w:spacing w:before="60" w:after="40" w:line="240" w:lineRule="auto"/>
        <w:jc w:val="center"/>
      </w:pPr>
      <w:bookmarkStart w:id="1016" w:name="Figure_1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323465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6"/>
    </w:p>
    <w:p w14:paraId="2DB721E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图16  SGD 优化器训练结果</w:t>
      </w:r>
    </w:p>
    <w:p w14:paraId="3AF04650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"Figure_16" </w:instrText>
      </w:r>
      <w: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所示，两种优化器量化对比结果如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"Table_2" </w:instrText>
      </w:r>
      <w: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所示。</w:t>
      </w:r>
    </w:p>
    <w:p w14:paraId="3BF1D1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Adam与SGD优化器的量化对比结果见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"Table_2" </w:instrText>
      </w:r>
      <w: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 w14:paraId="4E98553A">
      <w:pPr>
        <w:spacing w:before="120" w:after="60" w:line="240" w:lineRule="auto"/>
        <w:jc w:val="center"/>
      </w:pPr>
      <w:bookmarkStart w:id="2002" w:name="Table_2"/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表2  Adam与SGD优化器对比</w:t>
      </w:r>
      <w:bookmarkEnd w:id="2002"/>
    </w:p>
    <w:tbl>
      <w:tblPr>
        <w:tblW w:w="5000" w:type="pct"/>
        <w:jc w:val="center"/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6"/>
        <w:gridCol w:w="3488"/>
        <w:gridCol w:w="1978"/>
        <w:gridCol w:w="2097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 w:val="1"/>
          <w:jc w:val="center"/>
          <w:cantSplit w:val="1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97.12%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27</w:t>
            </w:r>
          </w:p>
        </w:tc>
      </w:tr>
    </w:tbl>
    <w:p w14:paraId="1C43734A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"Figure_16" </w:instrText>
      </w:r>
      <w: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可见，SGD 初始损失为 2.3464，损失整体下降趋势平缓，下降速度慢于 Adam。结合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"Table_2" </w:instrText>
      </w:r>
      <w: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2FC2CC00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"Figure_17" </w:instrText>
      </w:r>
      <w:r>
        <w:fldChar w:fldCharType="separate"/>
      </w:r>
      <w:hyperlink w:anchor="Figure_1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BD99C13">
      <w:pPr>
        <w:keepNext/>
        <w:keepLines/>
        <w:spacing w:before="60" w:after="40" w:line="240" w:lineRule="auto"/>
        <w:jc w:val="center"/>
      </w:pPr>
      <w:bookmarkStart w:id="1017" w:name="Figure_1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529590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2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7"/>
    </w:p>
    <w:p w14:paraId="207C253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解决方法</w:t>
      </w:r>
    </w:p>
    <w:p w14:paraId="3C1B31D7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打开 Anaconda Prompt：</w:t>
      </w:r>
    </w:p>
    <w:p w14:paraId="53E56FA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conda activate pytorch</w:t>
      </w:r>
    </w:p>
    <w:p w14:paraId="01F6664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pip install matplotlib -i https://pypi.tuna.tsinghua.edu.cn/simple</w:t>
      </w:r>
    </w:p>
    <w:p w14:paraId="7BD4B2C9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激活正确环境后安装 matplotlib，即可恢复绘图功能。</w:t>
      </w:r>
    </w:p>
    <w:p w14:paraId="6283C270">
      <w:pPr>
        <w:pStyle w:val="33"/>
        <w:keepLines w:val="0"/>
        <w:widowControl/>
        <w:suppressLineNumbers w:val="0"/>
        <w:spacing w:before="120" w:after="120"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"Figure_18" </w:instrText>
      </w:r>
      <w:r>
        <w:fldChar w:fldCharType="separate"/>
      </w:r>
      <w:hyperlink w:anchor="Figure_1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3A95C7C">
      <w:pPr>
        <w:keepNext/>
        <w:keepLines/>
        <w:spacing w:before="60" w:after="40" w:line="240" w:lineRule="auto"/>
        <w:jc w:val="center"/>
      </w:pPr>
      <w:bookmarkStart w:id="1018" w:name="Figure_1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046480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4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8"/>
    </w:p>
    <w:p w14:paraId="790FC82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解决方法</w:t>
      </w:r>
    </w:p>
    <w:p w14:paraId="77672D4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将路径改成</w:t>
      </w:r>
      <w:r>
        <w:rPr>
          <w:rStyle w:val="21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numId w:val="0"/>
        </w:numPr>
        <w:spacing w:before="340" w:after="330" w:line="240" w:lineRule="auto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4.1  连续训练的基线结果</w:t>
      </w:r>
    </w:p>
    <w:p w14:paraId="57783EB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"Figure_19" </w:instrText>
      </w:r>
      <w:r>
        <w:fldChar w:fldCharType="separate"/>
      </w:r>
      <w:hyperlink w:anchor="Figure_1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图19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90C35A4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19" w:name="Figure_1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020445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19"/>
    </w:p>
    <w:p w14:paraId="7B858F7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4.2  从检查点恢复训练的结果</w:t>
      </w:r>
    </w:p>
    <w:p w14:paraId="123826D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"Figure_20" </w:instrText>
      </w:r>
      <w:r>
        <w:fldChar w:fldCharType="separate"/>
      </w:r>
      <w:hyperlink w:anchor="Figure_2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D05636F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20" w:name="Figure_2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069340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0"/>
    </w:p>
    <w:p w14:paraId="689106A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图20  从检查点恢复训练的运行结果</w:t>
      </w:r>
    </w:p>
    <w:p w14:paraId="6C18C7D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本实验的 checkpoint 检查点文件内同时保存</w:t>
      </w: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、</w:t>
      </w: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以及 epoch 信息。其中</w:t>
      </w: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存储模型权重参数，</w:t>
      </w: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存储优化器内部状态，epoch 记录当前训练轮次，保证恢复训练时模型、优化器状态与训练进度完整承接。 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"Figure_20" </w:instrText>
      </w:r>
      <w:r>
        <w:fldChar w:fldCharType="separate"/>
      </w:r>
      <w:hyperlink w:anchor="Figure_2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 20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5  CNN 手写数字识别</w:t>
      </w:r>
    </w:p>
    <w:p w14:paraId="77CB24A2">
      <w:pPr>
        <w:pStyle w:val="3"/>
        <w:spacing w:before="260" w:after="26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5.1  CNN 运行结果</w:t>
      </w:r>
    </w:p>
    <w:p w14:paraId="1560EF3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"Figure_21" </w:instrText>
      </w:r>
      <w:r>
        <w:fldChar w:fldCharType="separate"/>
      </w:r>
      <w:hyperlink w:anchor="Figure_2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7BB4857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21" w:name="Figure_2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158365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58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1"/>
    </w:p>
    <w:p w14:paraId="4EC5E49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图21  CNN 手写数字识别训练结果</w:t>
      </w:r>
    </w:p>
    <w:p w14:paraId="04D471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"Figure_22" </w:instrText>
      </w:r>
      <w:r>
        <w:fldChar w:fldCharType="separate"/>
      </w:r>
      <w:hyperlink w:anchor="Figure_2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0155732">
      <w:pPr>
        <w:keepNext/>
        <w:keepLines/>
        <w:spacing w:before="60" w:after="40" w:line="240" w:lineRule="auto"/>
        <w:jc w:val="center"/>
      </w:pPr>
      <w:bookmarkStart w:id="1022" w:name="Figure_2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856740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5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2"/>
    </w:p>
    <w:p w14:paraId="6A7B28D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 w:eastAsia="宋体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transforms.ToTensor()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"Figure_23" </w:instrText>
      </w:r>
      <w:r>
        <w:fldChar w:fldCharType="separate"/>
      </w:r>
      <w:hyperlink w:anchor="Figure_2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D5B07FC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  <w:rPr>
          <w:rFonts w:ascii="宋体" w:hAnsi="宋体" w:eastAsia="宋体" w:cs="宋体"/>
          <w:sz w:val="24"/>
          <w:szCs w:val="24"/>
        </w:rPr>
      </w:pPr>
      <w:bookmarkStart w:id="1023" w:name="Figure_2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73275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7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3"/>
    </w:p>
    <w:p w14:paraId="3D0BFCE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图23  卷积核数量调整后的训练结果</w:t>
      </w:r>
    </w:p>
    <w:p w14:paraId="7B0AA09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"Figure_24" </w:instrText>
      </w:r>
      <w:r>
        <w:fldChar w:fldCharType="separate"/>
      </w:r>
      <w:hyperlink w:anchor="Figure_2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F9FD5D8">
      <w:pPr>
        <w:keepNext/>
        <w:keepLines/>
        <w:spacing w:before="60" w:after="40" w:line="240" w:lineRule="auto"/>
        <w:jc w:val="center"/>
      </w:pPr>
      <w:bookmarkStart w:id="1024" w:name="Figure_2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24380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4"/>
    </w:p>
    <w:p w14:paraId="732570C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6EEAD5D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"Figure_25" </w:instrText>
      </w:r>
      <w:r>
        <w:fldChar w:fldCharType="separate"/>
      </w:r>
      <w:hyperlink w:anchor="Figure_2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CCEE3F8">
      <w:pPr>
        <w:keepNext/>
        <w:keepLines/>
        <w:spacing w:before="60" w:after="40" w:line="240" w:lineRule="auto"/>
        <w:jc w:val="center"/>
      </w:pPr>
      <w:bookmarkStart w:id="1025" w:name="Figure_2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23745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2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5"/>
    </w:p>
    <w:p w14:paraId="6AFD079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图25  移除 Dropout 后的训练结果</w:t>
      </w:r>
    </w:p>
    <w:p w14:paraId="71EB75B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"Figure_26" </w:instrText>
      </w:r>
      <w:r>
        <w:fldChar w:fldCharType="separate"/>
      </w:r>
      <w:hyperlink w:anchor="Figure_2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E75EDCF">
      <w:pPr>
        <w:keepNext/>
        <w:keepLines/>
        <w:spacing w:before="60" w:after="40" w:line="240" w:lineRule="auto"/>
        <w:jc w:val="center"/>
      </w:pPr>
      <w:bookmarkStart w:id="1026" w:name="Figure_2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767840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6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6"/>
    </w:p>
    <w:p w14:paraId="6465290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图26  移除 Dropout 后的准确率曲线</w:t>
      </w:r>
    </w:p>
    <w:p w14:paraId="10AF606C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5.2.4  增加第三个卷积层的影响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"Figure_27" </w:instrText>
      </w:r>
      <w:r>
        <w:fldChar w:fldCharType="separate"/>
      </w:r>
      <w:hyperlink w:anchor="Figure_2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F9A5442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27" w:name="Figure_2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51990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7"/>
    </w:p>
    <w:p w14:paraId="12E34DD8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图27  增加第三个卷积层后的训练结果</w:t>
      </w:r>
    </w:p>
    <w:p w14:paraId="69A4A1E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"Figure_28" </w:instrText>
      </w:r>
      <w:r>
        <w:fldChar w:fldCharType="separate"/>
      </w:r>
      <w:hyperlink w:anchor="Figure_2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5AC3084">
      <w:pPr>
        <w:keepNext/>
        <w:keepLines/>
        <w:spacing w:before="60" w:after="40" w:line="240" w:lineRule="auto"/>
        <w:jc w:val="center"/>
      </w:pPr>
      <w:bookmarkStart w:id="1028" w:name="Figure_2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02460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0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8"/>
    </w:p>
    <w:p w14:paraId="7AB14CA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图28  增加第三个卷积层后的准确率曲线</w:t>
      </w:r>
    </w:p>
    <w:p w14:paraId="46BF1C12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ascii="Times New Roman" w:hAnsi="Times New Roman" w:eastAsia="黑体"/>
          <w:b/>
          <w:sz w:val="30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6.1  运行结果</w:t>
      </w:r>
    </w:p>
    <w:p w14:paraId="5F25498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"Figure_29" </w:instrText>
      </w:r>
      <w:r>
        <w:fldChar w:fldCharType="separate"/>
      </w:r>
      <w:hyperlink w:anchor="Figure_2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5B77D60">
      <w:pPr>
        <w:pStyle w:val="4"/>
        <w:keepNext/>
        <w:keepLines/>
        <w:spacing w:before="60" w:after="40" w:line="240" w:lineRule="auto"/>
        <w:jc w:val="center"/>
        <w:rPr>
          <w:rFonts w:hint="eastAsia"/>
          <w:lang w:val="en-US" w:eastAsia="zh-CN"/>
        </w:rPr>
      </w:pPr>
      <w:bookmarkStart w:id="1029" w:name="Figure_29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39770" cy="1692275"/>
            <wp:effectExtent l="0" t="0" r="127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923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29"/>
    </w:p>
    <w:p w14:paraId="12D762AD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图29  猫狗识别模型的 PyCharm 运行输出</w:t>
      </w:r>
    </w:p>
    <w:p w14:paraId="0E64DD0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"Figure_30" </w:instrText>
      </w:r>
      <w: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805D7A4">
      <w:pPr>
        <w:keepNext/>
        <w:keepLines/>
        <w:spacing w:before="60" w:after="40" w:line="240" w:lineRule="auto"/>
        <w:jc w:val="center"/>
      </w:pPr>
      <w:bookmarkStart w:id="1030" w:name="Figure_30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39770" cy="1330960"/>
            <wp:effectExtent l="0" t="0" r="7620" b="1905"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314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0"/>
    </w:p>
    <w:p w14:paraId="2187868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图30  猫狗识别训练损失与准确率曲线</w:t>
      </w:r>
    </w:p>
    <w:p w14:paraId="1273670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"Figure_31" </w:instrText>
      </w:r>
      <w:r>
        <w:fldChar w:fldCharType="separate"/>
      </w:r>
      <w:hyperlink w:anchor="Figure_3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8F4D691">
      <w:pPr>
        <w:keepNext/>
        <w:keepLines/>
        <w:spacing w:before="60" w:after="40" w:line="240" w:lineRule="auto"/>
        <w:jc w:val="center"/>
      </w:pPr>
      <w:bookmarkStart w:id="1031" w:name="Figure_31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39770" cy="2809875"/>
            <wp:effectExtent l="0" t="0" r="4445" b="13335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105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1"/>
    </w:p>
    <w:p w14:paraId="5CE94DD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图31  猫狗识别测试集混淆矩阵</w:t>
      </w:r>
    </w:p>
    <w:p w14:paraId="17D5595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"Figure_32" </w:instrText>
      </w:r>
      <w:r>
        <w:fldChar w:fldCharType="separate"/>
      </w:r>
      <w:hyperlink w:anchor="Figure_3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680EFCC">
      <w:pPr>
        <w:keepNext/>
        <w:keepLines/>
        <w:spacing w:before="60" w:after="40" w:line="240" w:lineRule="auto"/>
        <w:jc w:val="center"/>
      </w:pPr>
      <w:bookmarkStart w:id="1032" w:name="Figure_32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39770" cy="1753870"/>
            <wp:effectExtent l="0" t="0" r="5080" b="12065"/>
            <wp:docPr id="6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54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1032"/>
    </w:p>
    <w:p w14:paraId="60B1944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图32  猫狗识别测试集预测样例</w:t>
      </w:r>
    </w:p>
    <w:p w14:paraId="222500F8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6.1.1  实验设置</w:t>
      </w:r>
    </w:p>
    <w:p w14:paraId="5C0C2E2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实验使用8005张训练图片和2023张测试图片，其中训练集包含4000张猫、4005张狗，测试集包含1011张猫、1012张狗。模型由4个卷积层和3个全连接层组成，输入图像统一缩放为96×96，批大小为64，使用Adam优化器，学习率为0.001，共训练10轮。为适应CPU环境，卷积通道数依次设置为16、32、64和128，模型总参数量为1,212,930。完整运行输出和训练曲线分别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"Figure_29" </w:instrText>
      </w:r>
      <w:r>
        <w:fldChar w:fldCharType="separate"/>
      </w:r>
      <w:hyperlink w:anchor="Figure_2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图29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和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"Figure_30" </w:instrText>
      </w:r>
      <w: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531F261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6.1.2  实验结果</w:t>
      </w:r>
    </w:p>
    <w:p w14:paraId="572ACA1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训练10轮总用时为431.3秒。第10轮取得最佳结果：训练集准确率为88.71%，测试集准确率为88.24%，测试集交叉熵损失为0.3025。训练准确率与测试准确率仅相差0.47个百分点，未表现出明显的过拟合。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"Figure_30" </w:instrText>
      </w:r>
      <w: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显示训练损失总体下降，测试准确率虽有阶段性波动，但整体呈上升趋势。</w:t>
      </w:r>
    </w:p>
    <w:p w14:paraId="37A9818D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6.1.3  混淆矩阵与误分类分析</w:t>
      </w:r>
    </w:p>
    <w:p w14:paraId="1781FF9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测试集混淆矩阵如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"Figure_31" </w:instrText>
      </w:r>
      <w:r>
        <w:fldChar w:fldCharType="separate"/>
      </w:r>
      <w:hyperlink w:anchor="Figure_3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在1011张猫图片中，892张识别正确、119张被误判为狗；在1012张狗图片中，893张识别正确、119张被误判为猫。猫和狗的召回率分别约为88.23%和88.24%，两类识别能力较为均衡，说明总体准确率并非由类别不平衡造成。</w:t>
      </w:r>
    </w:p>
    <w:p w14:paraId="577BD13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预测样例如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"Figure_32" </w:instrText>
      </w:r>
      <w:r>
        <w:fldChar w:fldCharType="separate"/>
      </w:r>
      <w:hyperlink w:anchor="Figure_3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正确样例通常具有清晰的主体轮廓；误分类样例中存在复杂背景、遮挡、姿态变化或目标占比较小等情况。两张误判猫图片的预测置信度约为50.4%和72.8%，说明模型对这些边界样本的判别仍不稳定。后续可采用更丰富的数据增强、提高输入分辨率或使用预训练模型改善特征表达能力。</w:t>
      </w:r>
    </w:p>
    <w:p w14:paraId="180CBB4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猫狗识别实验的主要量化结果见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"Table_3" </w:instrText>
      </w:r>
      <w:r>
        <w:fldChar w:fldCharType="separate"/>
      </w:r>
      <w:hyperlink w:anchor="Table_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 w14:paraId="5B853945">
      <w:pPr>
        <w:spacing w:before="120" w:after="60" w:line="240" w:lineRule="auto"/>
        <w:jc w:val="center"/>
      </w:pPr>
      <w:bookmarkStart w:id="2003" w:name="Table_3"/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表3  猫狗识别实验结果汇总</w:t>
      </w:r>
      <w:bookmarkEnd w:id="2003"/>
    </w:p>
    <w:tbl>
      <w:tblPr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4B60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  <w:tblHeader w:val="1"/>
        </w:trPr>
        <w:tc>
          <w:tcPr>
            <w:tcW w:w="4677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5EDB31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指标</w:t>
            </w:r>
          </w:p>
        </w:tc>
        <w:tc>
          <w:tcPr>
            <w:tcW w:w="4677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30C2A4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实验结果</w:t>
            </w:r>
          </w:p>
        </w:tc>
      </w:tr>
      <w:tr w14:paraId="55245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8F1432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模型参数量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AEC43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1,212,930</w:t>
            </w:r>
          </w:p>
        </w:tc>
      </w:tr>
      <w:tr w14:paraId="73E5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766C94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训练轮数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631A8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10</w:t>
            </w:r>
          </w:p>
        </w:tc>
      </w:tr>
      <w:tr w14:paraId="1045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B4999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训练总时间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502D3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431.3 s</w:t>
            </w:r>
          </w:p>
        </w:tc>
      </w:tr>
      <w:tr w14:paraId="0518F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7131C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最佳训练集准确率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DAB792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88.71%</w:t>
            </w:r>
          </w:p>
        </w:tc>
      </w:tr>
      <w:tr w14:paraId="1FAD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AD3D2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最佳测试集准确率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761DB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88.24%</w:t>
            </w:r>
          </w:p>
        </w:tc>
      </w:tr>
      <w:tr w14:paraId="46D5A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0F5CE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最佳测试集损失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C1FFB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0.3025</w:t>
            </w:r>
          </w:p>
        </w:tc>
      </w:tr>
    </w:tbl>
    <w:p w14:paraId="2FCCC0CD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6.2.1  数据路径配置错误</w:t>
      </w:r>
    </w:p>
    <w:p w14:paraId="338D076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"Figure_33" </w:instrText>
      </w:r>
      <w:r>
        <w:fldChar w:fldCharType="separate"/>
      </w:r>
      <w:hyperlink w:anchor="Figure_3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04518E0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33" w:name="Figure_3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66750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6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3"/>
    </w:p>
    <w:p w14:paraId="58A6A81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图33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"Figure_34" </w:instrText>
      </w:r>
      <w:r>
        <w:fldChar w:fldCharType="separate"/>
      </w:r>
      <w:hyperlink w:anchor="Figure_3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43251A7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34" w:name="Figure_3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43890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4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4"/>
    </w:p>
    <w:p w14:paraId="581AD7B8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图34  路径修正后的原始程序运行结果</w:t>
      </w:r>
    </w:p>
    <w:p w14:paraId="420591EB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7  VGG16 迁移学习</w:t>
      </w:r>
    </w:p>
    <w:p w14:paraId="2D23B116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7.1  VGG16 运行结果</w:t>
      </w:r>
    </w:p>
    <w:p w14:paraId="094538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"Figure_35" </w:instrText>
      </w:r>
      <w:r>
        <w:fldChar w:fldCharType="separate"/>
      </w:r>
      <w:hyperlink w:anchor="Figure_3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EC60258">
      <w:pPr>
        <w:keepNext/>
        <w:keepLines/>
        <w:spacing w:before="60" w:after="40" w:line="240" w:lineRule="auto"/>
        <w:jc w:val="center"/>
      </w:pPr>
      <w:bookmarkStart w:id="1035" w:name="Figure_3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66240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6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5"/>
    </w:p>
    <w:p w14:paraId="52797A5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图35  VGG16迁移学习实验配置与参数</w:t>
      </w:r>
    </w:p>
    <w:p w14:paraId="71DA198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"Figure_36" </w:instrText>
      </w:r>
      <w:r>
        <w:fldChar w:fldCharType="separate"/>
      </w:r>
      <w:hyperlink w:anchor="Figure_3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DC2E09C">
      <w:pPr>
        <w:keepNext/>
        <w:keepLines/>
        <w:spacing w:before="60" w:after="40" w:line="240" w:lineRule="auto"/>
        <w:jc w:val="center"/>
      </w:pPr>
      <w:bookmarkStart w:id="1036" w:name="Figure_3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247775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6"/>
    </w:p>
    <w:p w14:paraId="2292D12A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图36  VGG16训练损失与准确率曲线</w:t>
      </w:r>
    </w:p>
    <w:p w14:paraId="70E0CB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"Figure_37" </w:instrText>
      </w:r>
      <w:r>
        <w:fldChar w:fldCharType="separate"/>
      </w:r>
      <w:hyperlink w:anchor="Figure_3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3E8B7BC">
      <w:pPr>
        <w:keepNext/>
        <w:keepLines/>
        <w:spacing w:before="60" w:after="40" w:line="240" w:lineRule="auto"/>
        <w:jc w:val="center"/>
      </w:pPr>
      <w:bookmarkStart w:id="1037" w:name="Figure_3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23415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2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7"/>
    </w:p>
    <w:p w14:paraId="6AF1D09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图37  VGG16猫狗识别运行结果</w:t>
      </w:r>
    </w:p>
    <w:p w14:paraId="1DFB1D05">
      <w:pPr>
        <w:pStyle w:val="3"/>
        <w:spacing w:before="260" w:after="260" w:line="240" w:lineRule="auto"/>
        <w:jc w:val="left"/>
        <w:rPr>
          <w:rFonts w:hint="eastAsia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本次实验使用ImageNet预训练VGG16，冻结卷积特征层，将分类头替换为Linear(512, 2)，输入尺寸为96×96。模型总参数量为14,715,714，其中可训练参数量为1,026。使用与第6章普通CNN完全相同的8005张训练图片和2023张测试图片，训练3轮总用时762.84秒。第3轮取得最佳结果：训练集准确率95.20%，测试集准确率95.30%，测试损失0.1180。实验配置、训练曲线和运行结果分别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"Figure_35" </w:instrText>
      </w:r>
      <w:r>
        <w:fldChar w:fldCharType="separate"/>
      </w:r>
      <w:hyperlink w:anchor="Figure_3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"Figure_36" </w:instrText>
      </w:r>
      <w:r>
        <w:fldChar w:fldCharType="separate"/>
      </w:r>
      <w:hyperlink w:anchor="Figure_3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和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"Figure_37" </w:instrText>
      </w:r>
      <w:r>
        <w:fldChar w:fldCharType="separate"/>
      </w:r>
      <w:hyperlink w:anchor="Figure_3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78CCC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与第6章普通CNN相比，VGG16测试准确率由88.24%提高到95.30%，提高7.06个百分点；测试损失由0.3025降至0.1180。VGG16虽然只训练3轮，但CPU总训练时间为762.84秒，比普通CNN的431.3秒增加331.54秒。其总参数量约为普通CNN的12.1倍，不过冻结特征层后仅有1,026个分类头参数参与更新。这说明预训练特征显著提高了识别精度，但VGG16前向特征提取仍带来较大的计算开销。</w:t>
      </w:r>
    </w:p>
    <w:p w14:paraId="79B7A46F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普通CNN与VGG16的量化对比结果见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"Table_4" </w:instrText>
      </w:r>
      <w:r>
        <w:fldChar w:fldCharType="separate"/>
      </w:r>
      <w:hyperlink w:anchor="Table_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。</w:t>
      </w:r>
    </w:p>
    <w:p w14:paraId="75E5FE62">
      <w:pPr>
        <w:spacing w:before="120" w:after="60" w:line="240" w:lineRule="auto"/>
        <w:jc w:val="center"/>
      </w:pPr>
      <w:bookmarkStart w:id="2004" w:name="Table_4"/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表4  普通CNN与VGG16迁移学习结果对比</w:t>
      </w:r>
      <w:bookmarkEnd w:id="2004"/>
    </w:p>
    <w:tbl>
      <w:tblPr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336"/>
        <w:gridCol w:w="1335"/>
        <w:gridCol w:w="1334"/>
        <w:gridCol w:w="1335"/>
        <w:gridCol w:w="1335"/>
        <w:gridCol w:w="1335"/>
      </w:tblGrid>
      <w:tr w14:paraId="54C4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  <w:tblHeader w:val="1"/>
        </w:trPr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7718AA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模型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6071288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总参数量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5A7F85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可训练参数量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16E4C7F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训练轮数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4FF8D0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训练时间（s）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35CE85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测试损失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42B9E5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测试准确率</w:t>
            </w:r>
          </w:p>
        </w:tc>
      </w:tr>
      <w:tr w14:paraId="707A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B084A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普通CNN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3951A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1,212,930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DA643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1,212,930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AE820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B98CE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431.30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A7E2E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0.3025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C5476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88.24%</w:t>
            </w:r>
          </w:p>
        </w:tc>
      </w:tr>
      <w:tr w14:paraId="4B23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748823F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VGG16迁移学习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B77BA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14,715,714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1F9F6E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1,026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C8A26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73A77A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762.84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C921B2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0.1180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05CCAF8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95.30%</w:t>
            </w:r>
          </w:p>
        </w:tc>
      </w:tr>
    </w:tbl>
    <w:p w14:paraId="3E47E819">
      <w:pPr>
        <w:pStyle w:val="2"/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8  VGG16 特征可视化</w:t>
      </w:r>
    </w:p>
    <w:p w14:paraId="682FB658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8.1  浅层卷积特征图</w:t>
      </w:r>
    </w:p>
    <w:p w14:paraId="4E8966B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对比图</w:t>
      </w:r>
    </w:p>
    <w:p w14:paraId="35EC379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"Figure_38" </w:instrText>
      </w:r>
      <w:r>
        <w:fldChar w:fldCharType="separate"/>
      </w:r>
      <w:hyperlink w:anchor="Figure_3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0CD9137">
      <w:pPr>
        <w:keepNext/>
        <w:keepLines/>
        <w:spacing w:before="60" w:after="40" w:line="240" w:lineRule="auto"/>
        <w:jc w:val="center"/>
      </w:pPr>
      <w:bookmarkStart w:id="1038" w:name="Figure_3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8"/>
    </w:p>
    <w:p w14:paraId="5F70597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图38  VGG16 输入原图</w:t>
      </w:r>
    </w:p>
    <w:p w14:paraId="6D3F3E2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"Figure_39" </w:instrText>
      </w:r>
      <w:r>
        <w:fldChar w:fldCharType="separate"/>
      </w:r>
      <w:hyperlink w:anchor="Figure_3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图39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34B1584">
      <w:pPr>
        <w:keepNext/>
        <w:keepLines/>
        <w:spacing w:before="60" w:after="40" w:line="240" w:lineRule="auto"/>
        <w:jc w:val="center"/>
      </w:pPr>
      <w:bookmarkStart w:id="1039" w:name="Figure_3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39"/>
    </w:p>
    <w:p w14:paraId="310CFD68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图39  VGG16 浅层卷积特征图</w:t>
      </w:r>
    </w:p>
    <w:p w14:paraId="10F7FBF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"Figure_40" </w:instrText>
      </w:r>
      <w:r>
        <w:fldChar w:fldCharType="separate"/>
      </w:r>
      <w:hyperlink w:anchor="Figure_4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36051E1">
      <w:pPr>
        <w:keepNext/>
        <w:keepLines/>
        <w:spacing w:before="60" w:after="40" w:line="240" w:lineRule="auto"/>
        <w:jc w:val="center"/>
      </w:pPr>
      <w:bookmarkStart w:id="1040" w:name="Figure_4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0"/>
    </w:p>
    <w:p w14:paraId="45BE360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图40  浅层卷积特征与原图对比</w:t>
      </w:r>
    </w:p>
    <w:p w14:paraId="5E95D102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"Figure_41" </w:instrText>
      </w:r>
      <w:r>
        <w:fldChar w:fldCharType="separate"/>
      </w:r>
      <w:hyperlink w:anchor="Figure_4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8A985F5">
      <w:pPr>
        <w:keepNext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1041" w:name="Figure_4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1"/>
    </w:p>
    <w:p w14:paraId="0D08C8C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图41  VGG16 深层特征图（一）</w:t>
      </w:r>
    </w:p>
    <w:p w14:paraId="10ABEC1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"Figure_42" </w:instrText>
      </w:r>
      <w:r>
        <w:fldChar w:fldCharType="separate"/>
      </w:r>
      <w:hyperlink w:anchor="Figure_4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401E1AA">
      <w:pPr>
        <w:keepNext/>
        <w:keepLines/>
        <w:spacing w:before="60" w:after="40" w:line="240" w:lineRule="auto"/>
        <w:jc w:val="center"/>
      </w:pPr>
      <w:bookmarkStart w:id="1042" w:name="Figure_4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2"/>
    </w:p>
    <w:p w14:paraId="27A3C77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图42  VGG16 深层特征图（二）</w:t>
      </w:r>
    </w:p>
    <w:p w14:paraId="03203CA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"Figure_43" </w:instrText>
      </w:r>
      <w:r>
        <w:fldChar w:fldCharType="separate"/>
      </w:r>
      <w:hyperlink w:anchor="Figure_4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F85473D">
      <w:pPr>
        <w:keepNext/>
        <w:keepLines/>
        <w:spacing w:before="60" w:after="40" w:line="240" w:lineRule="auto"/>
        <w:jc w:val="center"/>
      </w:pPr>
      <w:bookmarkStart w:id="1043" w:name="Figure_4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3"/>
    </w:p>
    <w:p w14:paraId="2520CAA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图43  VGG16 深层特征图（三）</w:t>
      </w:r>
    </w:p>
    <w:p w14:paraId="5BA74E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"Figure_44" </w:instrText>
      </w:r>
      <w:r>
        <w:fldChar w:fldCharType="separate"/>
      </w:r>
      <w:hyperlink w:anchor="Figure_4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73841DE">
      <w:pPr>
        <w:keepNext/>
        <w:keepLines/>
        <w:spacing w:before="60" w:after="40" w:line="240" w:lineRule="auto"/>
        <w:jc w:val="center"/>
      </w:pPr>
      <w:bookmarkStart w:id="1044" w:name="Figure_4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4"/>
    </w:p>
    <w:p w14:paraId="6B6B9F4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图44  VGG16 深层特征图（四）</w:t>
      </w:r>
    </w:p>
    <w:p w14:paraId="228C04A5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"Figure_45" </w:instrText>
      </w:r>
      <w:r>
        <w:fldChar w:fldCharType="separate"/>
      </w:r>
      <w:hyperlink w:anchor="Figure_4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6219094">
      <w:pPr>
        <w:keepNext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1045" w:name="Figure_4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5"/>
    </w:p>
    <w:p w14:paraId="37EAF4C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图45  Grad-CAM 热力图</w:t>
      </w:r>
    </w:p>
    <w:p w14:paraId="71326860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"Figure_46" </w:instrText>
      </w:r>
      <w:r>
        <w:fldChar w:fldCharType="separate"/>
      </w:r>
      <w:hyperlink w:anchor="Figure_4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F630716">
      <w:pPr>
        <w:keepNext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1046" w:name="Figure_4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6"/>
    </w:p>
    <w:p w14:paraId="7588FD01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图46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098149C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"Figure_47" </w:instrText>
      </w:r>
      <w:r>
        <w:fldChar w:fldCharType="separate"/>
      </w:r>
      <w:hyperlink w:anchor="Figure_4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123D05F">
      <w:pPr>
        <w:keepNext/>
        <w:keepLines/>
        <w:spacing w:before="60" w:after="40" w:line="240" w:lineRule="auto"/>
        <w:jc w:val="center"/>
      </w:pPr>
      <w:bookmarkStart w:id="1047" w:name="Figure_47"/>
      <w:r>
        <w:rPr>
          <w:rFonts w:ascii="Times New Roman" w:hAnsi="Times New Roman" w:eastAsia="宋体"/>
          <w:color w:val="000000"/>
          <w:sz w:val="24"/>
        </w:rPr>
        <w:drawing>
          <wp:inline distT="0" distB="0" distL="0" distR="0">
            <wp:extent cx="3239770" cy="2429510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7"/>
    </w:p>
    <w:p w14:paraId="22BF1A1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图47  VGG16 类别激活可视化结果</w:t>
      </w:r>
    </w:p>
    <w:p w14:paraId="456C8778">
      <w:pPr>
        <w:pStyle w:val="2"/>
        <w:bidi w:val="0"/>
        <w:spacing w:before="340" w:after="33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9  电力负荷预测中的特征工程</w:t>
      </w:r>
    </w:p>
    <w:p w14:paraId="6B3F2A49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9.1  基线特征模型</w:t>
      </w:r>
    </w:p>
    <w:p w14:paraId="26E4C53F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运行代码结果</w:t>
      </w:r>
      <w:bookmarkStart w:id="134" w:name="_GoBack"/>
      <w:bookmarkEnd w:id="134"/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"Figure_48" </w:instrText>
      </w:r>
      <w:r>
        <w:fldChar w:fldCharType="separate"/>
      </w:r>
      <w:hyperlink w:anchor="Figure_4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6D84BB1">
      <w:pPr>
        <w:keepNext/>
        <w:keepLines/>
        <w:spacing w:before="60" w:after="40" w:line="240" w:lineRule="auto"/>
        <w:jc w:val="center"/>
      </w:pPr>
      <w:bookmarkStart w:id="1048" w:name="Figure_4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597025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9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8"/>
    </w:p>
    <w:p w14:paraId="0317094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图48  基线特征模型的预测结果</w:t>
      </w:r>
    </w:p>
    <w:p w14:paraId="4BE7EBA2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9.2  人工构造滞后与统计特征</w:t>
      </w:r>
    </w:p>
    <w:p w14:paraId="547CDF15">
      <w:pPr>
        <w:spacing w:before="0" w:after="0" w:line="360" w:lineRule="auto"/>
        <w:ind w:firstLine="480" w:firstLineChars="20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代码运行结果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"Figure_49" </w:instrText>
      </w:r>
      <w:r>
        <w:fldChar w:fldCharType="separate"/>
      </w:r>
      <w:hyperlink w:anchor="Figure_4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4DC3D04">
      <w:pPr>
        <w:keepNext/>
        <w:keepLines/>
        <w:spacing w:before="60" w:after="40" w:line="240" w:lineRule="auto"/>
        <w:jc w:val="center"/>
      </w:pPr>
      <w:bookmarkStart w:id="1049" w:name="Figure_4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98675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9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9"/>
    </w:p>
    <w:p w14:paraId="1134AA1C">
      <w:pPr>
        <w:pStyle w:val="34"/>
        <w:keepLines/>
        <w:spacing w:before="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图49  加入滞后与统计特征后的预测结果</w:t>
      </w:r>
    </w:p>
    <w:p w14:paraId="4DBE5A3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"Figure_50" </w:instrText>
      </w:r>
      <w:r>
        <w:fldChar w:fldCharType="separate"/>
      </w:r>
      <w:hyperlink w:anchor="Figure_5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70F91B2">
      <w:pPr>
        <w:pStyle w:val="34"/>
        <w:keepNext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050" w:name="Figure_5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490980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9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0"/>
    </w:p>
    <w:p w14:paraId="1AC6769D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图50  加入滞后与统计特征后的测试指标</w:t>
      </w:r>
    </w:p>
    <w:p w14:paraId="7F72B7A0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基线模型未引入历史负荷特征，仅采用月份、星期、季节、是否周末日历特征，由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"Figure_48" </w:instrText>
      </w:r>
      <w:r>
        <w:fldChar w:fldCharType="separate"/>
      </w:r>
      <w:hyperlink w:anchor="Figure_4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可得测试集指标：RMSE=1.0341，MAE=0.9522。在保持实验条件一致的前提下，引入滞后负荷、滑动均值、负荷差值等时序特征后，由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"Figure_49" </w:instrText>
      </w:r>
      <w:r>
        <w:fldChar w:fldCharType="separate"/>
      </w:r>
      <w:hyperlink w:anchor="Figure_4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图49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 w14:paraId="28499626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代码复核发现，原始写法 Delta_1 = Load - Lag_1 在构造当天输入时使用了当天真实负荷，会造成目标泄漏。统一复现实验将其修正为 Delta_1 = Lag_1 - Lag_2，即“昨日负荷减前日负荷”，使所有输入在预测时均可获得。连续特征和目标值的标准化参数仅由训练集拟合，再应用于测试集。</w:t>
      </w:r>
    </w:p>
    <w:p w14:paraId="33AF79BE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2F14A903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9.3  问题分析与解决方案</w:t>
      </w:r>
    </w:p>
    <w:p w14:paraId="68D4BAD9">
      <w:pPr>
        <w:pStyle w:val="33"/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9.3.1  缺少 pandas</w:t>
      </w:r>
    </w:p>
    <w:p w14:paraId="3ABE64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"Figure_51" </w:instrText>
      </w:r>
      <w:r>
        <w:fldChar w:fldCharType="separate"/>
      </w:r>
      <w:hyperlink w:anchor="Figure_5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8897BD2">
      <w:pPr>
        <w:keepNext/>
        <w:keepLines/>
        <w:spacing w:before="60" w:after="40" w:line="240" w:lineRule="auto"/>
        <w:jc w:val="center"/>
      </w:pPr>
      <w:bookmarkStart w:id="1051" w:name="Figure_5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29920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3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1"/>
    </w:p>
    <w:p w14:paraId="1EDCA3E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图51  缺少 pandas 时的报错信息</w:t>
      </w:r>
    </w:p>
    <w:p w14:paraId="0A602E5A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解决办法</w:t>
      </w:r>
    </w:p>
    <w:p w14:paraId="22BE48D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"Figure_52" </w:instrText>
      </w:r>
      <w:r>
        <w:fldChar w:fldCharType="separate"/>
      </w:r>
      <w:hyperlink w:anchor="Figure_5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AB44958">
      <w:pPr>
        <w:keepNext/>
        <w:keepLines/>
        <w:spacing w:before="60" w:after="40" w:line="240" w:lineRule="auto"/>
        <w:jc w:val="center"/>
      </w:pPr>
      <w:bookmarkStart w:id="1052" w:name="Figure_5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154430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5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2"/>
    </w:p>
    <w:p w14:paraId="12CF904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图52  pandas 安装结果</w:t>
      </w:r>
    </w:p>
    <w:p w14:paraId="2E6A2514">
      <w:pPr>
        <w:pStyle w:val="33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9.3.2  缺少 scikit-learn</w:t>
      </w:r>
    </w:p>
    <w:p w14:paraId="43CF512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"Figure_53" </w:instrText>
      </w:r>
      <w:r>
        <w:fldChar w:fldCharType="separate"/>
      </w:r>
      <w:hyperlink w:anchor="Figure_53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图53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7E0EB4F">
      <w:pPr>
        <w:keepNext/>
        <w:keepLines/>
        <w:spacing w:before="60" w:after="40" w:line="240" w:lineRule="auto"/>
        <w:jc w:val="center"/>
      </w:pPr>
      <w:bookmarkStart w:id="1053" w:name="Figure_5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36905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3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3"/>
    </w:p>
    <w:p w14:paraId="13DA106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图53  缺少 scikit-learn 时的报错信息</w:t>
      </w:r>
    </w:p>
    <w:p w14:paraId="07F6D571">
      <w:p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解决办法</w:t>
      </w:r>
    </w:p>
    <w:p w14:paraId="4C2EC1BA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"Figure_54" </w:instrText>
      </w:r>
      <w:r>
        <w:fldChar w:fldCharType="separate"/>
      </w:r>
      <w:hyperlink w:anchor="Figure_54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图54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CD102B3">
      <w:pPr>
        <w:keepNext/>
        <w:keepLines/>
        <w:spacing w:before="60" w:after="40" w:line="240" w:lineRule="auto"/>
        <w:jc w:val="center"/>
      </w:pPr>
      <w:bookmarkStart w:id="1054" w:name="Figure_5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16175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1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4"/>
    </w:p>
    <w:p w14:paraId="66B1FA95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图54  scikit-learn 安装结果</w:t>
      </w:r>
    </w:p>
    <w:p w14:paraId="17E113E6">
      <w:pPr>
        <w:pStyle w:val="33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9.3.3  缺少 openpyxl</w:t>
      </w:r>
    </w:p>
    <w:p w14:paraId="40733F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"Figure_55" </w:instrText>
      </w:r>
      <w:r>
        <w:fldChar w:fldCharType="separate"/>
      </w:r>
      <w:hyperlink w:anchor="Figure_5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18A8A67">
      <w:pPr>
        <w:keepNext/>
        <w:keepLines/>
        <w:spacing w:before="60" w:after="40" w:line="240" w:lineRule="auto"/>
        <w:jc w:val="center"/>
      </w:pPr>
      <w:bookmarkStart w:id="1055" w:name="Figure_5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876935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5"/>
    </w:p>
    <w:p w14:paraId="59F0C07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图55  缺少 openpyxl 时的报错信息</w:t>
      </w:r>
    </w:p>
    <w:p w14:paraId="35B45A7E">
      <w:p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解决办法</w:t>
      </w:r>
    </w:p>
    <w:p w14:paraId="3BC367A1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"Figure_56" </w:instrText>
      </w:r>
      <w:r>
        <w:fldChar w:fldCharType="separate"/>
      </w:r>
      <w:hyperlink w:anchor="Figure_56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图56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EDE2672">
      <w:pPr>
        <w:keepNext/>
        <w:keepLines/>
        <w:spacing w:before="60" w:after="40" w:line="240" w:lineRule="auto"/>
        <w:jc w:val="center"/>
      </w:pPr>
      <w:bookmarkStart w:id="1056" w:name="Figure_5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951230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5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6"/>
    </w:p>
    <w:p w14:paraId="718A717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图56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"Figure_57" </w:instrText>
      </w:r>
      <w:r>
        <w:fldChar w:fldCharType="separate"/>
      </w:r>
      <w:hyperlink w:anchor="Figure_57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图57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A46B80C">
      <w:pPr>
        <w:keepNext/>
        <w:keepLines/>
        <w:spacing w:before="60" w:after="40" w:line="240" w:lineRule="auto"/>
        <w:jc w:val="center"/>
      </w:pPr>
      <w:bookmarkStart w:id="1057" w:name="Figure_5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19250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7"/>
    </w:p>
    <w:p w14:paraId="7390F6B1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图57  TabNet 特征重要性结果</w:t>
      </w:r>
    </w:p>
    <w:p w14:paraId="4419D39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"Figure_58" </w:instrText>
      </w:r>
      <w:r>
        <w:fldChar w:fldCharType="separate"/>
      </w:r>
      <w:hyperlink w:anchor="Figure_58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图58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F1F9117">
      <w:pPr>
        <w:keepNext/>
        <w:keepLines/>
        <w:spacing w:before="60" w:after="40" w:line="240" w:lineRule="auto"/>
        <w:jc w:val="center"/>
      </w:pPr>
      <w:bookmarkStart w:id="1058" w:name="Figure_5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349375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4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8"/>
    </w:p>
    <w:p w14:paraId="763761AD">
      <w:pPr>
        <w:pStyle w:val="34"/>
        <w:keepLines/>
        <w:spacing w:before="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图58  TabNet 真实值与预测值对比</w:t>
      </w:r>
    </w:p>
    <w:p w14:paraId="7673D23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"Figure_59" </w:instrText>
      </w:r>
      <w:r>
        <w:fldChar w:fldCharType="separate"/>
      </w:r>
      <w:hyperlink w:anchor="Figure_59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图59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E79B4FA">
      <w:pPr>
        <w:pStyle w:val="34"/>
        <w:keepNext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059" w:name="Figure_5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43100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4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59"/>
    </w:p>
    <w:p w14:paraId="23B78169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图59  TabNet 参数量及特征重要性数值</w:t>
      </w:r>
    </w:p>
    <w:p w14:paraId="7D9E0DF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"Figure_60"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"Figure_60" </w:instrText>
      </w:r>
      <w:r>
        <w:fldChar w:fldCharType="separate"/>
      </w:r>
      <w:hyperlink w:anchor="Figure_60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图60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BDC3E2A">
      <w:pPr>
        <w:pStyle w:val="34"/>
        <w:keepNext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060" w:name="Figure_6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802130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0"/>
    </w:p>
    <w:p w14:paraId="59BB51A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图60  TabNet 测试指标与特征重要性输出</w:t>
      </w:r>
    </w:p>
    <w:p w14:paraId="758B25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实验按时间顺序将前80%样本作为训练集、后20%作为测试集，并仅用训练集拟合标准化器。修正目标泄漏后，TabNet在第33轮取得最佳结果，训练时间为31.79秒；标准化尺度下MAE=0.3267、RMSE=0.4785、R²=0.8186。特征重要性图仍表明Lag_1是关键输入，说明前一日负荷对当天负荷具有较强解释力。预测曲线能够跟随主要周期变化，但在突发尖峰和低谷处仍存在较大偏差。</w:t>
      </w:r>
    </w:p>
    <w:p w14:paraId="663ECB48">
      <w:pPr>
        <w:pStyle w:val="2"/>
        <w:numPr>
          <w:ilvl w:val="0"/>
          <w:numId w:val="0"/>
        </w:numPr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11.1  FT-Transformer 电力负荷预测结果</w:t>
      </w:r>
    </w:p>
    <w:p w14:paraId="56DEC1A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"Figure_61"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"Figure_61" </w:instrText>
      </w:r>
      <w:r>
        <w:fldChar w:fldCharType="separate"/>
      </w:r>
      <w:hyperlink w:anchor="Figure_61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图61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868FD7C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61" w:name="Figure_6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094740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9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1"/>
    </w:p>
    <w:p w14:paraId="419861E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图61  FT-Transformer 训练过程</w:t>
      </w:r>
    </w:p>
    <w:p w14:paraId="2ABC36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"Figure_62"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"Figure_62" </w:instrText>
      </w:r>
      <w:r>
        <w:fldChar w:fldCharType="separate"/>
      </w:r>
      <w:hyperlink w:anchor="Figure_62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图62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1FE84D1">
      <w:pPr>
        <w:keepNext/>
        <w:keepLines/>
        <w:spacing w:before="60" w:after="40" w:line="240" w:lineRule="auto"/>
        <w:jc w:val="center"/>
      </w:pPr>
      <w:bookmarkStart w:id="1062" w:name="Figure_6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349375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4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2"/>
    </w:p>
    <w:p w14:paraId="3FEA8B8B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图62  FT-Transformer 真实值与预测值对比</w:t>
      </w:r>
    </w:p>
    <w:p w14:paraId="48A28F0F">
      <w:pPr>
        <w:pStyle w:val="3"/>
        <w:spacing w:before="260" w:after="260" w:line="240" w:lineRule="auto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11.2  统一条件下的模型比较</w:t>
      </w:r>
    </w:p>
    <w:p w14:paraId="05309E62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三种模型统一使用Area1_Load工作表的T1200负荷，采用相同的滞后与统计特征、前80%训练/后20%测试的时序划分、随机种子42以及训练集拟合的标准化器。训练时间仅统计模型训练过程；运行环境为5核CPU，因此时间会随硬件变化。</w:t>
      </w:r>
    </w:p>
    <w:p w14:paraId="78D3D93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三种电力负荷预测模型的量化结果见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"Table_5" </w:instrText>
      </w:r>
      <w:r>
        <w:fldChar w:fldCharType="separate"/>
      </w:r>
      <w:hyperlink w:anchor="Table_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。</w:t>
      </w:r>
    </w:p>
    <w:p w14:paraId="7C323B3A">
      <w:pPr>
        <w:spacing w:before="120" w:after="60" w:line="240" w:lineRule="auto"/>
        <w:jc w:val="center"/>
      </w:pPr>
      <w:bookmarkStart w:id="2005" w:name="Table_5"/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表5  MLP、TabNet与FT-Transformer结果对比</w:t>
      </w:r>
      <w:bookmarkEnd w:id="2005"/>
    </w:p>
    <w:tbl>
      <w:tblPr>
        <w:tblW w:w="4165" w:type="pct"/>
        <w:jc w:val="center"/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8"/>
        <w:gridCol w:w="871"/>
        <w:gridCol w:w="797"/>
        <w:gridCol w:w="1129"/>
        <w:gridCol w:w="818"/>
        <w:gridCol w:w="1300"/>
        <w:gridCol w:w="1300"/>
      </w:tblGrid>
      <w:tr w14:paraId="5E46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 w:val="1"/>
          <w:jc w:val="center"/>
          <w:cantSplit w:val="1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5FCB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模型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2DB1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参数量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5D65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最佳轮次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18F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训练时间（s）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74A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MAE</w:t>
            </w:r>
          </w:p>
        </w:tc>
        <w:tc>
          <w:tcPr>
            <w:tcW w:w="1300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1BCFB3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RMSE</w:t>
            </w:r>
          </w:p>
        </w:tc>
        <w:tc>
          <w:tcPr>
            <w:tcW w:w="1300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3E344C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R²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DFF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MLP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8C4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13231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6BA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14B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7.52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B94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0.2389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27F35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0.4071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DB4D94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0.8687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AF4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TabNet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C99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27140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1B3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8198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31.79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7DB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0.3267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42F78B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0.4785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73F38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0.8186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488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FT-Transformer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1F5C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599425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A32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31E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96.94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49E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0.2331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3C72AD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0.4061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76CBDDC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0.8694</w:t>
            </w:r>
          </w:p>
        </w:tc>
      </w:tr>
    </w:tbl>
    <w:p w14:paraId="2AAF344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"Table_5" </w:instrText>
      </w:r>
      <w:r>
        <w:fldChar w:fldCharType="separate"/>
      </w:r>
      <w:hyperlink w:anchor="Table_5" w:history="1">
        <w:r>
          <w:rPr>
            <w:rFonts w:ascii="Times New Roman" w:hAnsi="Times New Roman" w:eastAsia="宋体" w:cs="Times New Roman"/>
            <w:b w:val="0"/>
            <w:bCs w:val="0"/>
            <w:color w:val="0563C1"/>
            <w:sz w:val="24"/>
            <w:szCs w:val="24"/>
            <w:u w:val="single"/>
          </w:rPr>
          <w:t>表5</w:t>
        </w:r>
      </w:hyperlink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可知，在统一且无目标泄漏的评价条件下，FT-Transformer的R²最高（0.8694），但训练时间最长（96.94秒），参数量也显著高于另外两种模型；MLP的R²为0.8687，与FT-Transformer非常接近，而训练仅需7.52秒，体现出更好的计算效率；TabNet的R²为0.8186，训练时间为31.79秒，本次设置下精度低于MLP和FT-Transformer，但其特征重要性提供了更直接的可解释结果。综合精度和效率，MLP是本实验中更均衡的方案。</w:t>
      </w:r>
    </w:p>
    <w:p w14:paraId="02472C83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修正连续特征映射层后，FT-Transformer的参数量为599,425，在第120轮获得最佳结果：标准化尺度下MAE=0.2331、RMSE=0.4061、R²=0.8694。其预测曲线能够跟随整体趋势和周期变化，但对突发尖峰与骤降的拟合仍较弱。与MLP相比，FT-Transformer的R²仅提高约0.0007，却增加了参数量和训练时间，说明当前样本规模下复杂注意力结构未带来明显收益。</w:t>
      </w:r>
    </w:p>
    <w:p>
      <w:pPr>
        <w:pStyle w:val="2"/>
        <w:spacing w:before="340" w:after="330"/>
        <w:jc w:val="left"/>
      </w:pPr>
      <w:r>
        <w:rPr>
          <w:rFonts w:ascii="Times New Roman" w:hAnsi="Times New Roman" w:cs="Times New Roman" w:eastAsia="黑体"/>
          <w:sz w:val="44"/>
          <w:szCs w:val="44"/>
          <w:b w:val="1"/>
          <w:bCs w:val="1"/>
        </w:rPr>
        <w:t>12  AI 辅助使用声明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本报告使用生成式人工智能辅助进行格式统一、语言润色和技术表述核查；实验截图与原始运行结果来自作者提交的报告材料，结论依据课堂练习要求进行了复核。</w:t>
      </w:r>
    </w:p>
    <w:sectPr>
      <w:footerReference r:id="rId5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75F6EB2"/>
    <w:rsid w:val="0F9D2C6D"/>
    <w:rsid w:val="10594DE6"/>
    <w:rsid w:val="17CE7E68"/>
    <w:rsid w:val="1A181B9F"/>
    <w:rsid w:val="20D65B6A"/>
    <w:rsid w:val="280F6544"/>
    <w:rsid w:val="294F3DC5"/>
    <w:rsid w:val="2B362276"/>
    <w:rsid w:val="34B85623"/>
    <w:rsid w:val="3D121CF5"/>
    <w:rsid w:val="436505E5"/>
    <w:rsid w:val="444C059D"/>
    <w:rsid w:val="4670085D"/>
    <w:rsid w:val="4F986114"/>
    <w:rsid w:val="5D9E5D76"/>
    <w:rsid w:val="6A7321DD"/>
    <w:rsid w:val="6DF800C1"/>
    <w:rsid w:val="72A76461"/>
    <w:rsid w:val="7B30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黑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 w:eastAsia="黑体" w:cs="Times New Roman"/>
      <w:b/>
      <w:bCs/>
      <w:sz w:val="30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Times New Roman" w:hAnsi="Times New Roman" w:eastAsia="黑体" w:cs="宋体"/>
      <w:b/>
      <w:bCs/>
      <w:kern w:val="0"/>
      <w:sz w:val="28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1" Type="http://schemas.openxmlformats.org/officeDocument/2006/relationships/fontTable" Target="fontTable.xml"/><Relationship Id="rId70" Type="http://schemas.openxmlformats.org/officeDocument/2006/relationships/customXml" Target="../customXml/item1.xml"/><Relationship Id="rId7" Type="http://schemas.openxmlformats.org/officeDocument/2006/relationships/image" Target="media/image1.png"/><Relationship Id="rId69" Type="http://schemas.openxmlformats.org/officeDocument/2006/relationships/numbering" Target="numbering.xml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230</Words>
  <Characters>399</Characters>
  <Lines>3</Lines>
  <Paragraphs>1</Paragraphs>
  <TotalTime>4</TotalTime>
  <ScaleCrop>false</ScaleCrop>
  <LinksUpToDate>false</LinksUpToDate>
  <CharactersWithSpaces>436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2026-10-26T07:48:54Z</dcterms:modified>
  <dc:subject>课程实验结果、问题分析与模型比较</dc:subject>
  <dc:title>《深度学习案例与实践》实验报告（最终格式检查版）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80F4CE03A2084A04B5F255E50C3CB52F_13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