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46E78">
      <w:pPr>
        <w:jc w:val="center"/>
        <w:rPr>
          <w:rFonts w:ascii="Times New Roman" w:hAnsi="Times New Roman" w:cs="Times New Roman"/>
        </w:rPr>
      </w:pPr>
    </w:p>
    <w:p w14:paraId="79F4F161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04296642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326C5F17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555D5C21">
      <w:pPr>
        <w:spacing w:line="240" w:lineRule="auto" w:before="0" w:after="0"/>
        <w:ind/>
        <w:jc w:val="center"/>
        <w:rPr>
          <w:rFonts w:ascii="Times New Roman" w:hAnsi="Times New Roman" w:eastAsia="华文中宋" w:cs="Times New Roman"/>
          <w:b/>
          <w:sz w:val="72"/>
        </w:rPr>
      </w:pPr>
      <w:r>
        <w:rPr>
          <w:rFonts w:hint="eastAsia" w:ascii="Times New Roman" w:hAnsi="Times New Roman" w:eastAsia="黑体" w:cs="Times New Roman"/>
          <w:b/>
          <w:sz w:val="72"/>
        </w:rPr>
        <w:t>《深度学习案例与实践》</w:t>
      </w:r>
    </w:p>
    <w:p w14:paraId="230EE91B">
      <w:pPr>
        <w:spacing w:line="240" w:lineRule="auto" w:before="0" w:after="0"/>
        <w:ind/>
        <w:jc w:val="center"/>
        <w:rPr>
          <w:rFonts w:ascii="Times New Roman" w:hAnsi="Times New Roman" w:eastAsia="华文中宋" w:cs="Times New Roman"/>
          <w:b/>
          <w:sz w:val="20"/>
        </w:rPr>
      </w:pPr>
      <w:r>
        <w:rPr>
          <w:rFonts w:ascii="Times New Roman" w:hAnsi="Times New Roman" w:eastAsia="黑体" w:cs="Times New Roman"/>
          <w:b/>
          <w:sz w:val="44"/>
        </w:rPr>
        <w:t>报告</w:t>
      </w:r>
    </w:p>
    <w:p w14:paraId="0E117FDC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04BB83A6">
      <w:pPr>
        <w:rPr>
          <w:rFonts w:ascii="Times New Roman" w:hAnsi="Times New Roman" w:cs="Times New Roman"/>
        </w:rPr>
      </w:pPr>
    </w:p>
    <w:p w14:paraId="28B62516">
      <w:pPr>
        <w:rPr>
          <w:rFonts w:ascii="Times New Roman" w:hAnsi="Times New Roman" w:cs="Times New Roman"/>
        </w:rPr>
      </w:pPr>
    </w:p>
    <w:tbl>
      <w:tblPr>
        <w:tblStyle w:val="14"/>
        <w:tblW w:w="68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4767"/>
      </w:tblGrid>
      <w:tr w14:paraId="1B588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6EB99628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kern w:val="10"/>
                <w:sz w:val="21"/>
              </w:rPr>
              <w:t>学    院</w:t>
            </w:r>
          </w:p>
        </w:tc>
        <w:tc>
          <w:tcPr>
            <w:tcW w:w="4767" w:type="dxa"/>
            <w:tcBorders>
              <w:bottom w:val="single" w:color="auto" w:sz="4" w:space="0"/>
            </w:tcBorders>
            <w:vAlign w:val="center"/>
          </w:tcPr>
          <w:p w14:paraId="60C25C37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spacing w:val="30"/>
                <w:kern w:val="10"/>
                <w:sz w:val="30"/>
              </w:rPr>
            </w:pPr>
          </w:p>
        </w:tc>
      </w:tr>
      <w:tr w14:paraId="3B6A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2D86A3CF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kern w:val="10"/>
                <w:sz w:val="21"/>
              </w:rPr>
              <w:t>专    业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46FD2A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spacing w:val="30"/>
                <w:kern w:val="10"/>
                <w:sz w:val="30"/>
              </w:rPr>
            </w:pPr>
          </w:p>
        </w:tc>
      </w:tr>
      <w:tr w14:paraId="4B3DE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052" w:type="dxa"/>
            <w:vAlign w:val="center"/>
          </w:tcPr>
          <w:p w14:paraId="0087EF54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kern w:val="10"/>
                <w:sz w:val="21"/>
              </w:rPr>
              <w:t>学    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F51BF1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b/>
                <w:spacing w:val="30"/>
                <w:kern w:val="10"/>
                <w:sz w:val="30"/>
              </w:rPr>
            </w:pPr>
          </w:p>
        </w:tc>
      </w:tr>
      <w:tr w14:paraId="719C5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052" w:type="dxa"/>
            <w:vAlign w:val="center"/>
          </w:tcPr>
          <w:p w14:paraId="20CA4AAA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kern w:val="10"/>
                <w:sz w:val="21"/>
              </w:rPr>
              <w:t>姓    名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9F195A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spacing w:val="30"/>
                <w:kern w:val="10"/>
                <w:sz w:val="30"/>
              </w:rPr>
            </w:pPr>
          </w:p>
        </w:tc>
      </w:tr>
    </w:tbl>
    <w:p w14:paraId="3292E7E4">
      <w:pPr>
        <w:spacing w:line="600" w:lineRule="exact"/>
        <w:jc w:val="center"/>
        <w:rPr>
          <w:rFonts w:ascii="Times New Roman" w:hAnsi="Times New Roman" w:eastAsia="黑体" w:cs="Times New Roman"/>
          <w:spacing w:val="22"/>
          <w:kern w:val="10"/>
          <w:sz w:val="30"/>
        </w:rPr>
      </w:pPr>
    </w:p>
    <w:p w14:paraId="7CAF00BF">
      <w:pPr>
        <w:widowControl/>
        <w:jc w:val="lef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bookmarkEnd w:id="1"/>
    <w:bookmarkEnd w:id="2"/>
    <w:p w14:paraId="71B3E9BC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03E6DFE5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tbl>
      <w:tblPr>
        <w:tblStyle w:val="14"/>
        <w:tblW w:w="0" w:type="auto"/>
        <w:jc w:val="center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3"/>
        <w:gridCol w:w="2858"/>
      </w:tblGrid>
      <w:tr w14:paraId="79C24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</w:trPr>
        <w:tc>
          <w:tcPr>
            <w:tcW w:w="2831" w:type="dxa"/>
            <w:vAlign w:val="center"/>
          </w:tcPr>
          <w:p w14:paraId="0DA6F61C">
            <w:pPr>
              <w:spacing w:line="240" w:lineRule="auto" w:before="0" w:after="0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33" w:type="dxa"/>
            <w:vAlign w:val="center"/>
          </w:tcPr>
          <w:p w14:paraId="593C37E2">
            <w:pPr>
              <w:spacing w:line="240" w:lineRule="auto" w:before="0" w:after="0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58" w:type="dxa"/>
            <w:vAlign w:val="center"/>
          </w:tcPr>
          <w:p w14:paraId="7638BD47">
            <w:pPr>
              <w:spacing w:line="240" w:lineRule="auto" w:before="0" w:after="0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</w:tbl>
    <w:p w14:paraId="75235A59">
      <w:pPr>
        <w:pStyle w:val="2"/>
        <w:spacing w:line="240" w:lineRule="auto" w:before="240" w:after="24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44"/>
        </w:rPr>
        <w:t>1  Anaconda 下载与环境配置</w:t>
      </w:r>
    </w:p>
    <w:p w14:paraId="07A0EBB3">
      <w:pPr>
        <w:pStyle w:val="3"/>
        <w:spacing w:line="240" w:lineRule="auto" w:before="120" w:after="12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1.1  下载页面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相关操作或实验结果如图1所示。</w:t>
      </w:r>
    </w:p>
    <w:p w14:paraId="231E63A7">
      <w:pPr>
        <w:jc w:val="center"/>
      </w:pPr>
      <w:r>
        <w:drawing>
          <wp:inline distT="0" distB="0" distL="114300" distR="114300">
            <wp:extent cx="5256530" cy="2537460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  Anaconda 官方下载页面</w:t>
      </w:r>
    </w:p>
    <w:p w14:paraId="7079FCF6">
      <w:pPr>
        <w:pStyle w:val="12"/>
        <w:keepNext w:val="0"/>
        <w:keepLines w:val="0"/>
        <w:widowControl/>
        <w:suppressLineNumbers w:val="0"/>
        <w:spacing w:line="360" w:lineRule="auto" w:before="0" w:after="0"/>
        <w:ind w:right="720" w:firstLine="480"/>
      </w:pPr>
      <w:r>
        <w:rPr>
          <w:rFonts w:hint="eastAsia" w:ascii="Times New Roman" w:hAnsi="Times New Roman" w:eastAsia="宋体"/>
          <w:sz w:val="24"/>
          <w:lang w:val="en-US" w:eastAsia="zh-CN"/>
        </w:rPr>
        <w:t>2.</w:t>
      </w:r>
      <w:r>
        <w:rPr>
          <w:rFonts w:hint="eastAsia" w:ascii="Times New Roman" w:hAnsi="Times New Roman" w:eastAsia="宋体" w:cs="宋体"/>
          <w:sz w:val="24"/>
          <w:szCs w:val="24"/>
        </w:rPr>
        <w:t>不要点绿色</w:t>
      </w:r>
      <w:r>
        <w:rPr>
          <w:rStyle w:val="20"/>
          <w:rFonts w:hint="eastAsia" w:ascii="Times New Roman" w:hAnsi="Times New Roman" w:eastAsia="宋体" w:cs="宋体"/>
          <w:sz w:val="24"/>
          <w:szCs w:val="24"/>
        </w:rPr>
        <w:t>Get Started</w:t>
      </w:r>
      <w:r>
        <w:rPr>
          <w:rFonts w:hint="eastAsia" w:ascii="Times New Roman" w:hAnsi="Times New Roman" w:eastAsia="宋体" w:cs="宋体"/>
          <w:sz w:val="24"/>
          <w:szCs w:val="24"/>
        </w:rPr>
        <w:t>，那个会要求注册账号。直接用</w:t>
      </w:r>
      <w:r>
        <w:rPr>
          <w:rStyle w:val="17"/>
          <w:rFonts w:hint="eastAsia" w:ascii="Times New Roman" w:hAnsi="Times New Roman" w:eastAsia="宋体" w:cs="宋体"/>
          <w:sz w:val="24"/>
          <w:szCs w:val="24"/>
        </w:rPr>
        <w:t>Skip Registration 跳过注册</w:t>
      </w:r>
      <w:r>
        <w:rPr>
          <w:rFonts w:hint="eastAsia" w:ascii="Times New Roman" w:hAnsi="Times New Roman" w:eastAsia="宋体" w:cs="宋体"/>
          <w:sz w:val="24"/>
          <w:szCs w:val="24"/>
        </w:rPr>
        <w:t>，绕开登录即可下载安装包。</w:t>
      </w:r>
    </w:p>
    <w:p w14:paraId="7DB6569E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3.官网下载慢，用清华的镜像网站</w:t>
      </w:r>
    </w:p>
    <w:p w14:paraId="31F42B9B">
      <w:pPr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fldChar w:fldCharType="begin"/>
      </w:r>
      <w:r>
        <w:rPr>
          <w:rFonts w:ascii="Times New Roman" w:hAnsi="Times New Roman" w:eastAsia="宋体" w:cs="宋体"/>
          <w:sz w:val="24"/>
          <w:szCs w:val="24"/>
        </w:rPr>
        <w:instrText xml:space="preserve"> HYPERLINK "https://mirrors.tuna.tsinghua.edu.cn/anaconda/archive/" </w:instrText>
      </w:r>
      <w:r>
        <w:rPr>
          <w:rFonts w:ascii="Times New Roman" w:hAnsi="Times New Roman" w:eastAsia="宋体" w:cs="宋体"/>
          <w:sz w:val="24"/>
          <w:szCs w:val="24"/>
        </w:rPr>
        <w:fldChar w:fldCharType="separate"/>
      </w:r>
      <w:r>
        <w:rPr>
          <w:rStyle w:val="19"/>
          <w:rFonts w:ascii="Times New Roman" w:hAnsi="Times New Roman" w:eastAsia="宋体" w:cs="宋体"/>
          <w:sz w:val="24"/>
          <w:szCs w:val="24"/>
        </w:rPr>
        <w:t>https://mirrors.tuna.tsinghua.edu.cn/anaconda/archive/</w:t>
      </w:r>
      <w:r>
        <w:rPr>
          <w:rFonts w:ascii="Times New Roman" w:hAnsi="Times New Roman" w:eastAsia="宋体" w:cs="宋体"/>
          <w:sz w:val="24"/>
          <w:szCs w:val="24"/>
        </w:rPr>
        <w:fldChar w:fldCharType="end"/>
      </w:r>
      <w:r>
        <w:rPr>
          <w:rFonts w:ascii="Times New Roman" w:hAnsi="Times New Roman" w:eastAsia="宋体" w:cs="宋体"/>
          <w:sz w:val="24"/>
          <w:szCs w:val="24"/>
        </w:rPr>
        <w:t xml:space="preserve"> 找到最新版本的 Anaconda3</w:t>
      </w:r>
      <w:r>
        <w:rPr>
          <w:rFonts w:ascii="Times New Roman" w:hAnsi="Times New Roman" w:eastAsia="宋体" w:cs="宋体"/>
          <w:sz w:val="24"/>
          <w:szCs w:val="24"/>
        </w:rPr>
        <w:noBreakHyphen/>
      </w:r>
      <w:r>
        <w:rPr>
          <w:rFonts w:ascii="Times New Roman" w:hAnsi="Times New Roman" w:eastAsia="宋体" w:cs="宋体"/>
          <w:sz w:val="24"/>
          <w:szCs w:val="24"/>
        </w:rPr>
        <w:t>xxx</w:t>
      </w:r>
      <w:r>
        <w:rPr>
          <w:rFonts w:ascii="Times New Roman" w:hAnsi="Times New Roman" w:eastAsia="宋体" w:cs="宋体"/>
          <w:sz w:val="24"/>
          <w:szCs w:val="24"/>
        </w:rPr>
        <w:noBreakHyphen/>
      </w:r>
      <w:r>
        <w:rPr>
          <w:rFonts w:ascii="Times New Roman" w:hAnsi="Times New Roman" w:eastAsia="宋体" w:cs="宋体"/>
          <w:sz w:val="24"/>
          <w:szCs w:val="24"/>
        </w:rPr>
        <w:t>Windows</w:t>
      </w:r>
      <w:r>
        <w:rPr>
          <w:rFonts w:ascii="Times New Roman" w:hAnsi="Times New Roman" w:eastAsia="宋体" w:cs="宋体"/>
          <w:sz w:val="24"/>
          <w:szCs w:val="24"/>
        </w:rPr>
        <w:noBreakHyphen/>
      </w:r>
      <w:r>
        <w:rPr>
          <w:rFonts w:ascii="Times New Roman" w:hAnsi="Times New Roman" w:eastAsia="宋体" w:cs="宋体"/>
          <w:sz w:val="24"/>
          <w:szCs w:val="24"/>
        </w:rPr>
        <w:t>x86_64.exe 下载。</w:t>
      </w:r>
    </w:p>
    <w:p w14:paraId="5A933CC6">
      <w:pPr>
        <w:spacing w:line="360" w:lineRule="auto" w:before="0" w:after="0"/>
        <w:ind w:firstLine="480"/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4.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相关操作或实验结果如图2所示。</w:t>
      </w:r>
    </w:p>
    <w:p>
      <w:pPr>
        <w:jc w:val="center"/>
      </w:pPr>
      <w:r>
        <w:drawing>
          <wp:inline distT="0" distB="0" distL="114300" distR="114300">
            <wp:extent cx="5268595" cy="2215515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  Anaconda 发行版选择页面</w:t>
      </w:r>
    </w:p>
    <w:p w14:paraId="4A0E0269">
      <w:pPr>
        <w:spacing w:line="360" w:lineRule="auto" w:before="0" w:after="0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选择</w:t>
      </w:r>
      <w:r>
        <w:rPr>
          <w:rFonts w:ascii="Times New Roman" w:hAnsi="Times New Roman" w:eastAsia="宋体" w:cs="宋体"/>
          <w:sz w:val="24"/>
          <w:szCs w:val="24"/>
        </w:rPr>
        <w:t>Anaconda Distribution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这个</w:t>
      </w:r>
    </w:p>
    <w:p w14:paraId="081DD1BE">
      <w:pPr>
        <w:spacing w:line="360" w:lineRule="auto" w:before="0" w:after="0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5.检验是否安装</w:t>
      </w:r>
    </w:p>
    <w:p w14:paraId="147A5078">
      <w:pPr>
        <w:spacing w:line="360" w:lineRule="auto" w:before="0" w:after="0"/>
        <w:ind w:firstLine="480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输入win+R，控制面板内输入conda出现下图所示，说明安装成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相关操作或实验结果如图3所示。</w:t>
      </w:r>
    </w:p>
    <w:p w14:paraId="00318F5A">
      <w:pPr>
        <w:jc w:val="center"/>
      </w:pPr>
      <w:r>
        <w:drawing>
          <wp:inline distT="0" distB="0" distL="114300" distR="114300">
            <wp:extent cx="5271770" cy="2752725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  Conda 命令检验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相关操作或实验结果如图4所示。</w:t>
      </w:r>
    </w:p>
    <w:p>
      <w:pPr>
        <w:jc w:val="center"/>
      </w:pPr>
      <w:r>
        <w:drawing>
          <wp:inline distT="0" distB="0" distL="114300" distR="114300">
            <wp:extent cx="5267325" cy="2731135"/>
            <wp:effectExtent l="0" t="0" r="571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  Conda 环境信息输出结果</w:t>
      </w:r>
    </w:p>
    <w:p w14:paraId="21DFE247">
      <w:pPr>
        <w:pStyle w:val="2"/>
        <w:numPr>
          <w:ilvl w:val="0"/>
          <w:numId w:val="0"/>
        </w:numPr>
        <w:spacing w:line="240" w:lineRule="auto" w:before="240" w:after="24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2  CPU 版 PyTorch 安装与张量测试</w:t>
      </w:r>
    </w:p>
    <w:p w14:paraId="56B3E40F">
      <w:pPr>
        <w:numPr>
          <w:ilvl w:val="0"/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宋体"/>
          <w:sz w:val="24"/>
          <w:lang w:val="en-US" w:eastAsia="zh-CN"/>
        </w:rPr>
        <w:t>打开Anaconda Prompt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相关操作或实验结果如图5所示。</w:t>
      </w:r>
    </w:p>
    <w:p w14:paraId="73050A78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668780" cy="281940"/>
            <wp:effectExtent l="0" t="0" r="762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  Anaconda Prompt 界面</w:t>
      </w:r>
    </w:p>
    <w:p w14:paraId="0E05A0A4">
      <w:pPr>
        <w:numPr>
          <w:ilvl w:val="0"/>
          <w:numId w:val="0"/>
        </w:numPr>
      </w:pPr>
    </w:p>
    <w:p w14:paraId="3331B418">
      <w:pPr>
        <w:numPr>
          <w:ilvl w:val="0"/>
          <w:numId w:val="0"/>
        </w:numPr>
      </w:pPr>
    </w:p>
    <w:p w14:paraId="479F8E2A">
      <w:pPr>
        <w:numPr>
          <w:ilvl w:val="0"/>
          <w:numId w:val="0"/>
        </w:numPr>
      </w:pPr>
    </w:p>
    <w:p w14:paraId="6B478824">
      <w:pPr>
        <w:numPr>
          <w:ilvl w:val="0"/>
          <w:numId w:val="0"/>
        </w:numPr>
      </w:pPr>
    </w:p>
    <w:p w14:paraId="1FE08A6E">
      <w:pPr>
        <w:numPr>
          <w:ilvl w:val="0"/>
          <w:numId w:val="0"/>
        </w:numPr>
      </w:pPr>
    </w:p>
    <w:p w14:paraId="029C6D6F">
      <w:pPr>
        <w:numPr>
          <w:ilvl w:val="0"/>
          <w:numId w:val="0"/>
        </w:numPr>
      </w:pPr>
    </w:p>
    <w:p w14:paraId="1091356A">
      <w:pPr>
        <w:numPr>
          <w:ilvl w:val="0"/>
          <w:numId w:val="0"/>
        </w:numPr>
      </w:pPr>
    </w:p>
    <w:p w14:paraId="0A4D4620">
      <w:pPr>
        <w:numPr>
          <w:ilvl w:val="0"/>
          <w:numId w:val="0"/>
        </w:numPr>
      </w:pPr>
    </w:p>
    <w:p w14:paraId="042D093D">
      <w:pPr>
        <w:numPr>
          <w:ilvl w:val="0"/>
          <w:numId w:val="0"/>
        </w:numPr>
      </w:pPr>
    </w:p>
    <w:p w14:paraId="3346C7CB">
      <w:pPr>
        <w:numPr>
          <w:ilvl w:val="0"/>
          <w:numId w:val="0"/>
        </w:numPr>
      </w:pPr>
    </w:p>
    <w:p w14:paraId="65F491FF">
      <w:pPr>
        <w:numPr>
          <w:ilvl w:val="0"/>
          <w:numId w:val="0"/>
        </w:numPr>
      </w:pPr>
    </w:p>
    <w:p w14:paraId="0449C1C0">
      <w:pPr>
        <w:numPr>
          <w:ilvl w:val="0"/>
          <w:numId w:val="0"/>
        </w:numPr>
      </w:pPr>
    </w:p>
    <w:p w14:paraId="28664ACD">
      <w:pPr>
        <w:numPr>
          <w:ilvl w:val="0"/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/>
          <w:sz w:val="24"/>
          <w:lang w:val="en-US" w:eastAsia="zh-CN"/>
        </w:rPr>
        <w:t>输入指令conda create -n pytorch Python=3.12.7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相关操作或实验结果如图6所示。</w:t>
      </w:r>
    </w:p>
    <w:p w14:paraId="628E0DE0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4310" cy="2261870"/>
            <wp:effectExtent l="0" t="0" r="1397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图6  PyTorch 虚拟环境创建结果</w:t>
      </w:r>
    </w:p>
    <w:p w14:paraId="3A2D8446">
      <w:pPr>
        <w:numPr>
          <w:ilvl w:val="0"/>
          <w:numId w:val="0"/>
        </w:numPr>
        <w:spacing w:line="360" w:lineRule="auto" w:before="0" w:after="0"/>
        <w:ind w:firstLine="480"/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安装成功</w:t>
      </w:r>
    </w:p>
    <w:p w14:paraId="64B7A454">
      <w:pPr>
        <w:numPr>
          <w:ilvl w:val="0"/>
          <w:numId w:val="0"/>
        </w:numPr>
      </w:pPr>
    </w:p>
    <w:p w14:paraId="7803CEFC">
      <w:pPr>
        <w:numPr>
          <w:ilvl w:val="0"/>
          <w:numId w:val="0"/>
        </w:numPr>
        <w:spacing w:line="360" w:lineRule="auto" w:before="0" w:after="0"/>
        <w:ind w:firstLine="48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Times New Roman" w:hAnsi="Times New Roman" w:eastAsia="宋体"/>
          <w:sz w:val="24"/>
          <w:lang w:val="en-US" w:eastAsia="zh-CN"/>
        </w:rPr>
        <w:t>激活虚拟环境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相关操作或实验结果如图7所示。</w:t>
      </w:r>
    </w:p>
    <w:p w14:paraId="4BE664E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107180" cy="777240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图7  PyTorch 虚拟环境激活结果</w:t>
      </w:r>
    </w:p>
    <w:p w14:paraId="34E692D0">
      <w:pPr>
        <w:numPr>
          <w:ilvl w:val="0"/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成功激活虚拟环境</w:t>
      </w:r>
    </w:p>
    <w:p w14:paraId="628E5249">
      <w:pPr>
        <w:numPr>
          <w:ilvl w:val="0"/>
          <w:numId w:val="0"/>
        </w:numPr>
        <w:spacing w:line="360" w:lineRule="auto" w:before="0" w:after="0"/>
        <w:ind w:left="0" w:leftChars="0" w:firstLineChars="0"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Times New Roman" w:hAnsi="Times New Roman" w:eastAsia="宋体"/>
          <w:sz w:val="24"/>
          <w:lang w:val="en-US" w:eastAsia="zh-CN"/>
        </w:rPr>
        <w:t>在 pytorch环境下，安装 CPU 版 PyTorch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相关操作或实验结果如图8所示。</w:t>
      </w:r>
    </w:p>
    <w:p w14:paraId="3E22E8ED">
      <w:pPr>
        <w:numPr>
          <w:ilvl w:val="0"/>
          <w:numId w:val="0"/>
        </w:numPr>
        <w:ind w:left="0" w:leftChars="0" w:firstLineChars="0"/>
        <w:jc w:val="center"/>
      </w:pPr>
      <w:r>
        <w:drawing>
          <wp:inline distT="0" distB="0" distL="114300" distR="114300">
            <wp:extent cx="5269865" cy="2745740"/>
            <wp:effectExtent l="0" t="0" r="317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图8  CPU 版 PyTorch 安装结果</w:t>
      </w:r>
    </w:p>
    <w:p w14:paraId="50A38F0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1C1F7EA">
      <w:pPr>
        <w:numPr>
          <w:ilvl w:val="0"/>
          <w:numId w:val="1"/>
        </w:numPr>
        <w:bidi w:val="0"/>
        <w:spacing w:line="360" w:lineRule="auto" w:before="0" w:after="0"/>
        <w:ind w:firstLine="480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打印一个张量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相关操作或实验结果如图9所示。</w:t>
      </w:r>
    </w:p>
    <w:p w14:paraId="3C5EA19C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505200" cy="2308860"/>
            <wp:effectExtent l="0" t="0" r="0" b="762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图9  PyTorch 张量创建与输出结果</w:t>
      </w:r>
    </w:p>
    <w:p w14:paraId="7E82BB43">
      <w:pPr>
        <w:pStyle w:val="2"/>
        <w:numPr>
          <w:ilvl w:val="0"/>
          <w:numId w:val="0"/>
        </w:numPr>
        <w:spacing w:before="240" w:after="240" w:line="240" w:lineRule="auto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3  全连接网络手写数字识别</w:t>
      </w:r>
    </w:p>
    <w:p w14:paraId="4A37764F">
      <w:pPr>
        <w:pStyle w:val="3"/>
        <w:numPr>
          <w:numId w:val="0"/>
        </w:numPr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3.1  基线模型运行结果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相关操作或实验结果如图10所示。</w:t>
      </w:r>
    </w:p>
    <w:p w14:paraId="707B9635">
      <w:pPr>
        <w:numPr>
          <w:numId w:val="0"/>
        </w:numPr>
        <w:jc w:val="center"/>
      </w:pPr>
      <w:r>
        <w:drawing>
          <wp:inline distT="0" distB="0" distL="114300" distR="114300">
            <wp:extent cx="5939790" cy="2914650"/>
            <wp:effectExtent l="0" t="0" r="381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图10  全连接网络基线训练过程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相关操作或实验结果如图11所示。</w:t>
      </w:r>
    </w:p>
    <w:p w14:paraId="4CF9D2D5">
      <w:pPr>
        <w:numPr>
          <w:numId w:val="0"/>
        </w:numPr>
        <w:jc w:val="center"/>
      </w:pPr>
      <w:r>
        <w:drawing>
          <wp:inline distT="0" distB="0" distL="114300" distR="114300">
            <wp:extent cx="5937250" cy="3633470"/>
            <wp:effectExtent l="0" t="0" r="6350" b="889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图11  全连接网络基线准确率曲线</w:t>
      </w:r>
    </w:p>
    <w:p w14:paraId="007D305F">
      <w:pPr>
        <w:pStyle w:val="3"/>
        <w:numPr>
          <w:numId w:val="0"/>
        </w:numPr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3.2  隐藏层宽度调整</w:t>
      </w:r>
    </w:p>
    <w:p w14:paraId="7ECFE412">
      <w:pPr>
        <w:numPr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将隐藏层从128改为256，观察准确率变化</w:t>
      </w:r>
    </w:p>
    <w:p w14:paraId="1D37D5A4">
      <w:pPr>
        <w:pStyle w:val="12"/>
        <w:keepNext w:val="0"/>
        <w:keepLines w:val="0"/>
        <w:widowControl/>
        <w:suppressLineNumbers w:val="0"/>
        <w:spacing w:line="360" w:lineRule="auto" w:before="0" w:after="0"/>
        <w:ind w:firstLine="480"/>
      </w:pPr>
      <w:r>
        <w:rPr>
          <w:rFonts w:hint="eastAsia" w:ascii="Times New Roman" w:hAnsi="Times New Roman" w:eastAsia="宋体"/>
          <w:sz w:val="24"/>
          <w:lang w:val="en-US" w:eastAsia="zh-CN"/>
        </w:rPr>
        <w:t>将这几段代码的128改为256，</w:t>
      </w:r>
      <w:r>
        <w:rPr>
          <w:rFonts w:ascii="Times New Roman" w:hAnsi="Times New Roman" w:eastAsia="宋体"/>
          <w:sz w:val="24"/>
        </w:rPr>
        <w:t>对比之前 128 神经元的准确率：</w:t>
      </w:r>
    </w:p>
    <w:p w14:paraId="748AFB17">
      <w:pPr>
        <w:pStyle w:val="12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将隐藏层由 128 个神经元增至 256 个后，参数量和模型容量均增加。结合本次运行结果进行比较，训练拟合能力有所增强；测试准确率是否提升仍取决于随机初始化、训练轮数和正则化设置，不能仅凭网络变宽推断必然改善。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相关操作或实验结果如图12所示。</w:t>
      </w:r>
    </w:p>
    <w:p w14:paraId="1C3619C7">
      <w:pPr>
        <w:numPr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938520" cy="679450"/>
            <wp:effectExtent l="0" t="0" r="5080" b="635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图12  隐藏层宽度调整代码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相关操作或实验结果如图13所示。</w:t>
      </w:r>
    </w:p>
    <w:p w14:paraId="6CBE3A1A">
      <w:pPr>
        <w:numPr>
          <w:numId w:val="0"/>
        </w:numPr>
        <w:jc w:val="center"/>
      </w:pPr>
      <w:r>
        <w:drawing>
          <wp:inline distT="0" distB="0" distL="114300" distR="114300">
            <wp:extent cx="5937885" cy="3511550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图13  隐藏层宽度调整后的训练结果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相关操作或实验结果如图14所示。</w:t>
      </w:r>
    </w:p>
    <w:p w14:paraId="5648FEFF">
      <w:pPr>
        <w:numPr>
          <w:numId w:val="0"/>
        </w:numPr>
        <w:jc w:val="center"/>
      </w:pPr>
      <w:r>
        <w:drawing>
          <wp:inline distT="0" distB="0" distL="114300" distR="114300">
            <wp:extent cx="5938520" cy="3733800"/>
            <wp:effectExtent l="0" t="0" r="508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图14  隐藏层宽度调整后的准确率曲线</w:t>
      </w:r>
    </w:p>
    <w:p w14:paraId="453A8A57">
      <w:pPr>
        <w:pStyle w:val="3"/>
        <w:numPr>
          <w:numId w:val="0"/>
        </w:numPr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3.3  优化器对比</w:t>
      </w:r>
    </w:p>
    <w:p w14:paraId="60E488A8">
      <w:pPr>
        <w:numPr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将Adam替换成SGD观察收敛速度</w:t>
      </w:r>
    </w:p>
    <w:p w14:paraId="0E212DEA">
      <w:pPr>
        <w:numPr>
          <w:numId w:val="0"/>
        </w:num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在学习率等设置保持一致的本次实验中，Adam 前期准确率提升更快；SGD 的收敛较缓慢。该结果与优化器的自适应学习率机制有关，但公平比较还应分别调节学习率并重复多次实验。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相关操作或实验结果如图15所示。</w:t>
      </w:r>
    </w:p>
    <w:p>
      <w:pPr>
        <w:jc w:val="center"/>
      </w:pPr>
      <w:r>
        <w:drawing>
          <wp:inline distT="0" distB="0" distL="114300" distR="114300">
            <wp:extent cx="5934710" cy="4072255"/>
            <wp:effectExtent l="0" t="0" r="889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图15  Adam 优化器训练结果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相关操作或实验结果如图16所示。</w:t>
      </w:r>
    </w:p>
    <w:p>
      <w:pPr>
        <w:jc w:val="center"/>
      </w:pPr>
      <w:r>
        <w:drawing>
          <wp:inline distT="0" distB="0" distL="114300" distR="114300">
            <wp:extent cx="5937885" cy="4258945"/>
            <wp:effectExtent l="0" t="0" r="571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图16  SGD 优化器训练结果</w:t>
      </w:r>
    </w:p>
    <w:p w14:paraId="2FC2CC00">
      <w:pPr>
        <w:pStyle w:val="3"/>
        <w:numPr>
          <w:numId w:val="0"/>
        </w:numPr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3.4  问题分析与解决方案</w:t>
      </w:r>
    </w:p>
    <w:p w14:paraId="2EB065BD">
      <w:pPr>
        <w:pStyle w:val="Heading3"/>
        <w:numPr>
          <w:numId w:val="0"/>
        </w:numPr>
        <w:spacing w:line="360" w:lineRule="auto" w:before="60" w:after="60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3.4.1  缺少绘图库</w:t>
      </w:r>
    </w:p>
    <w:p w14:paraId="1104329E">
      <w:pPr>
        <w:numPr>
          <w:numId w:val="0"/>
        </w:numPr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当前 PyTorch Conda 环境缺少 matplotlib 库，绘图语句因而无法执行。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相关操作或实验结果如图17所示。</w:t>
      </w:r>
    </w:p>
    <w:p>
      <w:pPr>
        <w:jc w:val="center"/>
      </w:pPr>
      <w:r>
        <w:drawing>
          <wp:inline distT="0" distB="0" distL="114300" distR="114300">
            <wp:extent cx="5932805" cy="970280"/>
            <wp:effectExtent l="0" t="0" r="10795" b="508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图17  缺少绘图库时的报错信息</w:t>
      </w:r>
    </w:p>
    <w:p w14:paraId="60BAD553">
      <w:pPr>
        <w:numPr>
          <w:numId w:val="0"/>
        </w:numPr>
        <w:spacing w:line="360" w:lineRule="auto" w:before="0" w:after="0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解决方法</w:t>
      </w:r>
    </w:p>
    <w:p w14:paraId="3C1B31D7">
      <w:pPr>
        <w:pStyle w:val="11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打开 Anaconda Prompt：</w:t>
      </w:r>
    </w:p>
    <w:p w14:paraId="53E56FA4">
      <w:pPr>
        <w:pStyle w:val="11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Style w:val="20"/>
          <w:rFonts w:hint="default" w:ascii="Consolas" w:hAnsi="Consolas" w:eastAsia="Consolas" w:cs="Consolas"/>
        </w:rPr>
      </w:pPr>
      <w:r>
        <w:rPr>
          <w:rStyle w:val="20"/>
          <w:rFonts w:hint="default" w:ascii="Times New Roman" w:hAnsi="Times New Roman" w:eastAsia="宋体" w:cs="Consolas"/>
          <w:sz w:val="24"/>
        </w:rPr>
        <w:t>conda activate pytorch</w:t>
      </w:r>
    </w:p>
    <w:p w14:paraId="01F66644">
      <w:pPr>
        <w:pStyle w:val="11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Style w:val="20"/>
          <w:rFonts w:hint="default" w:ascii="Consolas" w:hAnsi="Consolas" w:eastAsia="Consolas" w:cs="Consolas"/>
        </w:rPr>
      </w:pPr>
      <w:r>
        <w:rPr>
          <w:rFonts w:ascii="Times New Roman" w:hAnsi="Times New Roman" w:eastAsia="宋体"/>
          <w:sz w:val="24"/>
        </w:rPr>
        <w:t>pip install matplotlib -i https://pypi.tuna.tsinghua.edu.cn/simple</w:t>
      </w:r>
    </w:p>
    <w:p w14:paraId="7BD4B2C9">
      <w:pPr>
        <w:pStyle w:val="11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激活正确环境后安装 matplotlib，即可恢复绘图功能。</w:t>
      </w:r>
    </w:p>
    <w:p w14:paraId="6283C270">
      <w:pPr>
        <w:pStyle w:val="Heading3"/>
        <w:keepNext w:val="0"/>
        <w:keepLines w:val="0"/>
        <w:widowControl/>
        <w:suppressLineNumbers w:val="0"/>
        <w:spacing w:line="360" w:lineRule="auto" w:before="60" w:after="6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3.4.2  数据保存路径错误</w:t>
      </w:r>
    </w:p>
    <w:p w14:paraId="3E52B284">
      <w:pPr>
        <w:bidi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代码中写死了其他用户的目录 C:\Users\think，当前账户无法在该路径创建文件，因此出现路径不存在或权限被拒绝的错误。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相关操作或实验结果如图18所示。</w:t>
      </w:r>
    </w:p>
    <w:p>
      <w:pPr>
        <w:jc w:val="center"/>
      </w:pPr>
      <w:r>
        <w:drawing>
          <wp:inline distT="0" distB="0" distL="114300" distR="114300">
            <wp:extent cx="5929630" cy="1915795"/>
            <wp:effectExtent l="0" t="0" r="1397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图18  数据路径不匹配导致的报错信息</w:t>
      </w:r>
    </w:p>
    <w:p w14:paraId="06193231">
      <w:pPr>
        <w:bidi w:val="0"/>
        <w:spacing w:line="360" w:lineRule="auto" w:before="0" w:after="0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解决方法</w:t>
      </w:r>
    </w:p>
    <w:p w14:paraId="77672D44">
      <w:pPr>
        <w:pStyle w:val="11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Fonts w:ascii="Consolas" w:hAnsi="Consolas" w:eastAsia="Consolas" w:cs="Consolas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将路径改成</w:t>
      </w:r>
      <w:r>
        <w:rPr>
          <w:rStyle w:val="20"/>
          <w:rFonts w:hint="default" w:ascii="Times New Roman" w:hAnsi="Times New Roman" w:eastAsia="宋体" w:cs="Consolas"/>
          <w:sz w:val="24"/>
        </w:rPr>
        <w:t>local_data_path = r"C:\Users\付镇远\PycharmProjects\PythonProject\DL_data"</w:t>
      </w:r>
    </w:p>
    <w:p w14:paraId="5E9EAC52">
      <w:pPr>
        <w:bidi w:val="0"/>
        <w:spacing w:line="360" w:lineRule="auto" w:before="0" w:after="0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即可解决</w:t>
      </w:r>
    </w:p>
    <w:p w14:paraId="0F2ADA8B">
      <w:pPr>
        <w:pStyle w:val="2"/>
        <w:numPr>
          <w:ilvl w:val="0"/>
          <w:numId w:val="2"/>
        </w:numPr>
        <w:spacing w:before="240" w:after="240" w:line="240" w:lineRule="auto"/>
        <w:ind w:leftChars="0"/>
      </w:pPr>
      <w:r>
        <w:rPr>
          <w:rFonts w:ascii="Times New Roman" w:hAnsi="Times New Roman" w:eastAsia="黑体"/>
          <w:b/>
          <w:sz w:val="44"/>
        </w:rPr>
        <w:t>4  检查点保存与继续训练</w:t>
      </w:r>
    </w:p>
    <w:p w14:paraId="7BF8AFE1">
      <w:pPr>
        <w:pStyle w:val="3"/>
        <w:numPr>
          <w:numId w:val="0"/>
        </w:numPr>
        <w:bidi w:val="0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4.1  连续训练的基线结果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相关操作或实验结果如图19所示。</w:t>
      </w:r>
    </w:p>
    <w:p w14:paraId="090C35A4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5932805" cy="1869440"/>
            <wp:effectExtent l="0" t="0" r="10795" b="508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图19  连续训练的基线结果</w:t>
      </w:r>
    </w:p>
    <w:p w14:paraId="08D14361">
      <w:pPr>
        <w:pStyle w:val="3"/>
        <w:numPr>
          <w:numId w:val="0"/>
        </w:numPr>
        <w:bidi w:val="0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4.2  从检查点恢复训练的结果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相关操作或实验结果如图20所示。</w:t>
      </w:r>
    </w:p>
    <w:p w14:paraId="6D05636F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5938520" cy="1961515"/>
            <wp:effectExtent l="0" t="0" r="5080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图20  从检查点恢复训练的运行结果</w:t>
      </w:r>
    </w:p>
    <w:p w14:paraId="23BEC59A">
      <w:pPr>
        <w:pStyle w:val="2"/>
        <w:numPr>
          <w:ilvl w:val="0"/>
          <w:numId w:val="3"/>
        </w:numPr>
        <w:tabs>
          <w:tab w:val="clear" w:pos="312"/>
        </w:tabs>
        <w:bidi w:val="0"/>
        <w:spacing w:line="240" w:lineRule="auto" w:before="240" w:after="240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5  CNN 手写数字识别</w:t>
      </w:r>
    </w:p>
    <w:p w14:paraId="77CB24A2">
      <w:pPr>
        <w:pStyle w:val="3"/>
        <w:spacing w:line="240" w:lineRule="auto" w:before="120" w:after="120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5.1  CNN 运行结果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相关操作或实验结果如图21所示。</w:t>
      </w:r>
    </w:p>
    <w:p w14:paraId="17BB4857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5935345" cy="3954780"/>
            <wp:effectExtent l="0" t="0" r="8255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图21  CNN 手写数字识别训练结果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相关操作或实验结果如图22所示。</w:t>
      </w:r>
    </w:p>
    <w:p>
      <w:pPr>
        <w:jc w:val="center"/>
      </w:pPr>
      <w:r>
        <w:drawing>
          <wp:inline distT="0" distB="0" distL="114300" distR="114300">
            <wp:extent cx="5934075" cy="3401060"/>
            <wp:effectExtent l="0" t="0" r="9525" b="1270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图22  CNN 手写数字识别准确率曲线</w:t>
      </w:r>
    </w:p>
    <w:p w14:paraId="547E2503">
      <w:pPr>
        <w:pStyle w:val="3"/>
        <w:numPr>
          <w:numId w:val="0"/>
        </w:numPr>
        <w:bidi w:val="0"/>
        <w:spacing w:line="240" w:lineRule="auto" w:before="120" w:after="120"/>
        <w:rPr>
          <w:rFonts w:hint="eastAsia" w:eastAsia="宋体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5.2  课堂练习分析</w:t>
      </w:r>
    </w:p>
    <w:p w14:paraId="4C44AF10">
      <w:pPr>
        <w:pStyle w:val="Heading3"/>
        <w:numPr>
          <w:numId w:val="0"/>
        </w:numPr>
        <w:bidi w:val="0"/>
        <w:spacing w:line="360" w:lineRule="auto" w:before="60"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24"/>
        </w:rPr>
        <w:t>5.2.1  哪些语句实现图像张量化？</w:t>
      </w:r>
    </w:p>
    <w:p w14:paraId="22A5DFA9">
      <w:pPr>
        <w:numPr>
          <w:numId w:val="0"/>
        </w:numPr>
        <w:bidi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Style w:val="20"/>
          <w:rFonts w:ascii="Times New Roman" w:hAnsi="Times New Roman" w:eastAsia="宋体" w:cs="宋体"/>
          <w:sz w:val="24"/>
          <w:szCs w:val="24"/>
        </w:rPr>
        <w:t>transforms.ToTensor()</w:t>
      </w:r>
      <w:r>
        <w:rPr>
          <w:rFonts w:ascii="Times New Roman" w:hAnsi="Times New Roman" w:eastAsia="宋体" w:cs="宋体"/>
          <w:sz w:val="24"/>
          <w:szCs w:val="24"/>
        </w:rPr>
        <w:t>实现将图像转化为张量，它会把图片转为张量，像素值从 0~255 缩放到 0~1，同时调整维度顺序，适配 CNN 网络输入格式。</w:t>
      </w:r>
    </w:p>
    <w:p w14:paraId="43B87A85">
      <w:pPr>
        <w:pStyle w:val="Heading3"/>
        <w:numPr>
          <w:ilvl w:val="0"/>
          <w:numId w:val="0"/>
        </w:numPr>
        <w:bidi w:val="0"/>
        <w:spacing w:line="360" w:lineRule="auto" w:before="60" w:after="6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黑体"/>
          <w:b/>
          <w:sz w:val="24"/>
        </w:rPr>
        <w:t>5.2.2  卷积核数量减半对准确率的影响</w:t>
      </w:r>
    </w:p>
    <w:p w14:paraId="4EAE6BE0">
      <w:pPr>
        <w:numPr>
          <w:ilvl w:val="0"/>
          <w:numId w:val="0"/>
        </w:numPr>
        <w:bidi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将卷积核数量由 32/64 减为 16/32 会减少参数量和计算量，通常可加快训练，但也降低特征表达容量。准确率是否下降应以相同数据划分、随机种子和训练轮数下的实测结果为准；容量不足时更容易欠拟合。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相关操作或实验结果如图23所示。</w:t>
      </w:r>
    </w:p>
    <w:p w14:paraId="6D5B07FC">
      <w:pPr>
        <w:numPr>
          <w:ilvl w:val="0"/>
          <w:numId w:val="0"/>
        </w:numPr>
        <w:bidi w:val="0"/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937885" cy="3801110"/>
            <wp:effectExtent l="0" t="0" r="5715" b="889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图23  卷积核数量调整后的训练结果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相关操作或实验结果如图24所示。</w:t>
      </w:r>
    </w:p>
    <w:p>
      <w:pPr>
        <w:jc w:val="center"/>
      </w:pPr>
      <w:r>
        <w:drawing>
          <wp:inline distT="0" distB="0" distL="114300" distR="114300">
            <wp:extent cx="4876800" cy="3048000"/>
            <wp:effectExtent l="0" t="0" r="0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图24  卷积核数量调整后的准确率曲线</w:t>
      </w:r>
    </w:p>
    <w:p w14:paraId="44E161E4">
      <w:pPr>
        <w:pStyle w:val="Heading3"/>
        <w:numPr>
          <w:numId w:val="0"/>
        </w:numPr>
        <w:bidi w:val="0"/>
        <w:spacing w:line="360" w:lineRule="auto" w:before="60"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24"/>
        </w:rPr>
        <w:t>5.2.3  移除 Dropout 的影响</w:t>
      </w:r>
    </w:p>
    <w:p w14:paraId="5875C232">
      <w:pPr>
        <w:numPr>
          <w:numId w:val="0"/>
        </w:numPr>
        <w:bidi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去掉 Dropout 后，训练阶段不再进行随机失活，训练集拟合通常更充分，但正则化作用减弱，过拟合风险增加。是否影响测试准确率及影响幅度需结合训练集与测试集曲线判断。</w:t>
      </w:r>
    </w:p>
    <w:p w14:paraId="10AF606C">
      <w:pPr>
        <w:pStyle w:val="Heading3"/>
        <w:numPr>
          <w:numId w:val="0"/>
        </w:numPr>
        <w:bidi w:val="0"/>
        <w:spacing w:line="360" w:lineRule="auto" w:before="60"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24"/>
        </w:rPr>
        <w:t>5.2.4  增加第三个卷积层的影响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相关操作或实验结果如图25所示。</w:t>
      </w:r>
    </w:p>
    <w:p>
      <w:pPr>
        <w:jc w:val="center"/>
      </w:pPr>
      <w:r>
        <w:drawing>
          <wp:inline distT="0" distB="0" distL="114300" distR="114300">
            <wp:extent cx="5935345" cy="3708400"/>
            <wp:effectExtent l="0" t="0" r="8255" b="1016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图25  移除 Dropout 后的训练结果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相关操作或实验结果如图26所示。</w:t>
      </w:r>
    </w:p>
    <w:p>
      <w:pPr>
        <w:jc w:val="center"/>
      </w:pPr>
      <w:r>
        <w:drawing>
          <wp:inline distT="0" distB="0" distL="114300" distR="114300">
            <wp:extent cx="5501640" cy="3002280"/>
            <wp:effectExtent l="0" t="0" r="0" b="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图26  移除 Dropout 后的准确率曲线</w:t>
      </w:r>
    </w:p>
    <w:p w14:paraId="77795FF1">
      <w:pPr>
        <w:numPr>
          <w:numId w:val="0"/>
        </w:numPr>
        <w:bidi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增加第 3 个卷积层可扩大模型容量并提取更高层特征，但 MNIST 图像结构较简单，新增层未必带来明显收益。结果还受到卷积核大小、池化方式、学习率和训练轮数影响，应通过对照实验判断。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相关操作或实验结果如图27所示。</w:t>
      </w:r>
    </w:p>
    <w:p w14:paraId="4F9A5442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5938520" cy="3578860"/>
            <wp:effectExtent l="0" t="0" r="5080" b="254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图27  增加第三个卷积层后的训练结果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相关操作或实验结果如图28所示。</w:t>
      </w:r>
    </w:p>
    <w:p>
      <w:pPr>
        <w:jc w:val="center"/>
      </w:pPr>
      <w:r>
        <w:drawing>
          <wp:inline distT="0" distB="0" distL="114300" distR="114300">
            <wp:extent cx="5059680" cy="2971800"/>
            <wp:effectExtent l="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图28  增加第三个卷积层后的准确率曲线</w:t>
      </w:r>
    </w:p>
    <w:p w14:paraId="25961E2B">
      <w:pPr>
        <w:pStyle w:val="2"/>
        <w:numPr>
          <w:ilvl w:val="0"/>
          <w:numId w:val="3"/>
        </w:numPr>
        <w:bidi w:val="0"/>
        <w:spacing w:line="240" w:lineRule="auto" w:before="240" w:after="240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6  猫狗图像识别</w:t>
      </w:r>
    </w:p>
    <w:p w14:paraId="5D7EDE33">
      <w:pPr>
        <w:pStyle w:val="3"/>
        <w:numPr>
          <w:numId w:val="0"/>
        </w:numPr>
        <w:bidi w:val="0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6.1  运行结果</w:t>
      </w:r>
    </w:p>
    <w:p w14:paraId="2FCCC0CD">
      <w:pPr>
        <w:pStyle w:val="3"/>
        <w:numPr>
          <w:numId w:val="0"/>
        </w:numPr>
        <w:bidi w:val="0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6.2  问题分析与解决方案</w:t>
      </w:r>
    </w:p>
    <w:p w14:paraId="03526560">
      <w:pPr>
        <w:pStyle w:val="Heading3"/>
        <w:numPr>
          <w:numId w:val="0"/>
        </w:numPr>
        <w:bidi w:val="0"/>
        <w:spacing w:line="360" w:lineRule="auto" w:before="60" w:after="60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6.2.1  数据路径配置错误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相关操作或实验结果如图29所示。</w:t>
      </w:r>
    </w:p>
    <w:p w14:paraId="604518E0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5936615" cy="1223010"/>
            <wp:effectExtent l="0" t="0" r="698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图29  猫狗识别中的数据路径错误</w:t>
      </w:r>
    </w:p>
    <w:p w14:paraId="1761B559">
      <w:pPr>
        <w:numPr>
          <w:numId w:val="0"/>
        </w:numPr>
        <w:bidi w:val="0"/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解决方法</w:t>
      </w:r>
    </w:p>
    <w:p w14:paraId="770FA249">
      <w:pPr>
        <w:numPr>
          <w:numId w:val="0"/>
        </w:numPr>
        <w:bidi w:val="0"/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将数据路径改为本机实际保存位置，并确认该目录存在且当前账户具有读取权限。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相关操作或实验结果如图30所示。</w:t>
      </w:r>
    </w:p>
    <w:p w14:paraId="443251A7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2796540" cy="556260"/>
            <wp:effectExtent l="0" t="0" r="7620" b="762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图30  猫狗识别程序运行结果</w:t>
      </w:r>
    </w:p>
    <w:p w14:paraId="420591EB">
      <w:pPr>
        <w:pStyle w:val="2"/>
        <w:numPr>
          <w:ilvl w:val="0"/>
          <w:numId w:val="3"/>
        </w:numPr>
        <w:bidi w:val="0"/>
        <w:spacing w:line="240" w:lineRule="auto" w:before="240" w:after="240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7  VGG16 迁移学习</w:t>
      </w:r>
    </w:p>
    <w:p w14:paraId="2D23B116">
      <w:pPr>
        <w:pStyle w:val="3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7.1  VGG16 运行结果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相关操作或实验结果如图31所示。</w:t>
      </w:r>
    </w:p>
    <w:p w14:paraId="7EC60258">
      <w:pPr>
        <w:jc w:val="center"/>
      </w:pPr>
      <w:r>
        <w:drawing>
          <wp:inline distT="0" distB="0" distL="114300" distR="114300">
            <wp:extent cx="5937250" cy="2841625"/>
            <wp:effectExtent l="0" t="0" r="6350" b="825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图31  VGG16 迁移学习训练过程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相关操作或实验结果如图32所示。</w:t>
      </w:r>
    </w:p>
    <w:p>
      <w:pPr>
        <w:jc w:val="center"/>
      </w:pPr>
      <w:r>
        <w:drawing>
          <wp:inline distT="0" distB="0" distL="114300" distR="114300">
            <wp:extent cx="4945380" cy="5402580"/>
            <wp:effectExtent l="0" t="0" r="7620" b="7620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图32  VGG16 迁移学习损失曲线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相关操作或实验结果如图33所示。</w:t>
      </w:r>
    </w:p>
    <w:p>
      <w:pPr>
        <w:jc w:val="center"/>
      </w:pPr>
      <w:r>
        <w:drawing>
          <wp:inline distT="0" distB="0" distL="114300" distR="114300">
            <wp:extent cx="4305300" cy="3657600"/>
            <wp:effectExtent l="0" t="0" r="7620" b="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图33  VGG16 猫狗识别结果</w:t>
      </w:r>
    </w:p>
    <w:p w14:paraId="1DFB1D05">
      <w:pPr>
        <w:pStyle w:val="3"/>
        <w:spacing w:line="240" w:lineRule="auto" w:before="120" w:after="120"/>
        <w:rPr>
          <w:rFonts w:hint="eastAsia"/>
        </w:rPr>
      </w:pPr>
      <w:r>
        <w:rPr>
          <w:rFonts w:ascii="Times New Roman" w:hAnsi="Times New Roman" w:eastAsia="黑体"/>
          <w:b/>
          <w:sz w:val="30"/>
        </w:rPr>
        <w:t>7.2  VGG16 微调与从零训练 CNN 的比较</w:t>
      </w:r>
    </w:p>
    <w:p w14:paraId="2182F3A3">
      <w:pPr>
        <w:numPr>
          <w:numId w:val="0"/>
        </w:numPr>
        <w:bidi w:val="0"/>
        <w:spacing w:line="360" w:lineRule="auto" w:before="0" w:after="0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1. 数据需求：VGG16 的预训练权重已从 ImageNet 学到通用视觉特征，因此在样本较少时通常比从零训练 CNN 更容易获得较好的泛化性能。</w:t>
      </w:r>
    </w:p>
    <w:p w14:paraId="2F25892C">
      <w:pPr>
        <w:numPr>
          <w:numId w:val="0"/>
        </w:numPr>
        <w:bidi w:val="0"/>
        <w:spacing w:line="360" w:lineRule="auto" w:before="0" w:after="0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2. 训练开销：冻结大部分特征层时，需要更新的参数更少，达到可用精度所需的训练轮数可能减少；但 VGG16 本身计算量较大，单轮耗时不一定短于简易 CNN。</w:t>
      </w:r>
    </w:p>
    <w:p w14:paraId="62907E14">
      <w:pPr>
        <w:numPr>
          <w:numId w:val="0"/>
        </w:numPr>
        <w:bidi w:val="0"/>
        <w:spacing w:line="360" w:lineRule="auto" w:before="0" w:after="0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3. 损失与精度：本次结果用于比较两种模型的收敛过程和测试精度。预训练模型通常收敛更快，但最终结论仍应依据相同数据划分与评价指标下的实测数值。</w:t>
      </w:r>
    </w:p>
    <w:p w14:paraId="3E47E819">
      <w:pPr>
        <w:pStyle w:val="2"/>
        <w:bidi w:val="0"/>
        <w:spacing w:line="240" w:lineRule="auto" w:before="240" w:after="24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8  VGG16 特征可视化</w:t>
      </w:r>
    </w:p>
    <w:p w14:paraId="682FB658">
      <w:pPr>
        <w:pStyle w:val="3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8.1  浅层卷积特征图</w:t>
      </w:r>
    </w:p>
    <w:p w14:paraId="4E8966BE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特点：尺寸和原图接近，只凸显边缘、线条、轮廓、纹理；和原图结构相似，只能看到基础的线条信息，看不出猫、狗这种物体。</w:t>
      </w:r>
    </w:p>
    <w:p w14:paraId="4AE9EFB0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38BDFE30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ab/>
      </w:r>
      <w:r>
        <w:rPr>
          <w:rFonts w:hint="eastAsia" w:ascii="Times New Roman" w:hAnsi="Times New Roman" w:eastAsia="宋体"/>
          <w:sz w:val="24"/>
          <w:lang w:val="en-US" w:eastAsia="zh-CN"/>
        </w:rPr>
        <w:t>对比图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相关操作或实验结果如图34所示。</w:t>
      </w:r>
    </w:p>
    <w:p>
      <w:pPr>
        <w:jc w:val="center"/>
      </w:pPr>
      <w:r>
        <w:drawing>
          <wp:inline distT="0" distB="0" distL="114300" distR="114300">
            <wp:extent cx="2615565" cy="1962150"/>
            <wp:effectExtent l="0" t="0" r="5715" b="3810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图34  VGG16 输入原图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相关操作或实验结果如图35所示。</w:t>
      </w:r>
    </w:p>
    <w:p>
      <w:pPr>
        <w:jc w:val="center"/>
      </w:pPr>
      <w:r>
        <w:drawing>
          <wp:inline distT="0" distB="0" distL="114300" distR="114300">
            <wp:extent cx="3750310" cy="2813050"/>
            <wp:effectExtent l="0" t="0" r="13970" b="6350"/>
            <wp:docPr id="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图35  VGG16 浅层卷积特征图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相关操作或实验结果如图36所示。</w:t>
      </w:r>
    </w:p>
    <w:p>
      <w:pPr>
        <w:jc w:val="center"/>
      </w:pPr>
      <w:r>
        <w:drawing>
          <wp:inline distT="0" distB="0" distL="114300" distR="114300">
            <wp:extent cx="5937250" cy="4453255"/>
            <wp:effectExtent l="0" t="0" r="635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图36  浅层卷积特征与原图对比</w:t>
      </w:r>
    </w:p>
    <w:p w14:paraId="5E95D102">
      <w:pPr>
        <w:pStyle w:val="3"/>
        <w:tabs>
          <w:tab w:val="left" w:pos="3167"/>
        </w:tabs>
        <w:bidi w:val="0"/>
        <w:spacing w:line="240" w:lineRule="auto" w:before="120" w:after="12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8.2  深层特征图</w:t>
      </w:r>
    </w:p>
    <w:p w14:paraId="3E73DC8B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经过多次卷积 + 池化，分辨率变得很小（7×7）；图上是离散的激活色块，已经完全看不出图像轮廓，提取的是抽象语义特征。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相关操作或实验结果如图37所示。</w:t>
      </w:r>
    </w:p>
    <w:p w14:paraId="38A985F5">
      <w:pPr>
        <w:tabs>
          <w:tab w:val="left" w:pos="3167"/>
        </w:tabs>
        <w:bidi w:val="0"/>
        <w:jc w:val="center"/>
      </w:pPr>
      <w:r>
        <w:drawing>
          <wp:inline distT="0" distB="0" distL="114300" distR="114300">
            <wp:extent cx="1853565" cy="1390015"/>
            <wp:effectExtent l="0" t="0" r="5715" b="1206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图37  VGG16 深层特征图（一）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相关操作或实验结果如图38所示。</w:t>
      </w:r>
    </w:p>
    <w:p>
      <w:pPr>
        <w:jc w:val="center"/>
      </w:pPr>
      <w:r>
        <w:drawing>
          <wp:inline distT="0" distB="0" distL="114300" distR="114300">
            <wp:extent cx="2059305" cy="1544955"/>
            <wp:effectExtent l="0" t="0" r="13335" b="952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图38  VGG16 深层特征图（二）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相关操作或实验结果如图39所示。</w:t>
      </w:r>
    </w:p>
    <w:p>
      <w:pPr>
        <w:jc w:val="center"/>
      </w:pPr>
      <w:r>
        <w:drawing>
          <wp:inline distT="0" distB="0" distL="114300" distR="114300">
            <wp:extent cx="2062480" cy="1546860"/>
            <wp:effectExtent l="0" t="0" r="10160" b="7620"/>
            <wp:docPr id="4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624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图39  VGG16 深层特征图（三）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相关操作或实验结果如图40所示。</w:t>
      </w:r>
    </w:p>
    <w:p>
      <w:pPr>
        <w:jc w:val="center"/>
      </w:pPr>
      <w:r>
        <w:drawing>
          <wp:inline distT="0" distB="0" distL="114300" distR="114300">
            <wp:extent cx="2127885" cy="1596390"/>
            <wp:effectExtent l="0" t="0" r="5715" b="381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图40  VGG16 深层特征图（四）</w:t>
      </w:r>
    </w:p>
    <w:p w14:paraId="228C04A5">
      <w:pPr>
        <w:pStyle w:val="3"/>
        <w:tabs>
          <w:tab w:val="left" w:pos="3167"/>
        </w:tabs>
        <w:bidi w:val="0"/>
        <w:spacing w:line="240" w:lineRule="auto" w:before="120" w:after="12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8.3  Grad-CAM 热力图</w:t>
      </w:r>
    </w:p>
    <w:p w14:paraId="58E7DC16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上采样放大后的热力图，代表网络激活区域。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相关操作或实验结果如图41所示。</w:t>
      </w:r>
    </w:p>
    <w:p w14:paraId="36219094">
      <w:pPr>
        <w:tabs>
          <w:tab w:val="left" w:pos="3167"/>
        </w:tabs>
        <w:bidi w:val="0"/>
        <w:jc w:val="center"/>
      </w:pPr>
      <w:r>
        <w:drawing>
          <wp:inline distT="0" distB="0" distL="114300" distR="114300">
            <wp:extent cx="3049270" cy="2287270"/>
            <wp:effectExtent l="0" t="0" r="13970" b="1397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49270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图41  Grad-CAM 热力图</w:t>
      </w:r>
    </w:p>
    <w:p w14:paraId="71326860">
      <w:pPr>
        <w:pStyle w:val="3"/>
        <w:tabs>
          <w:tab w:val="left" w:pos="3167"/>
        </w:tabs>
        <w:bidi w:val="0"/>
        <w:spacing w:line="240" w:lineRule="auto" w:before="120" w:after="12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8.4  热力图与原图叠加</w:t>
      </w:r>
    </w:p>
    <w:p w14:paraId="3B2B5B53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热力图叠加在原始图片上，直观展示模型重点关注区域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相关操作或实验结果如图42所示。</w:t>
      </w:r>
    </w:p>
    <w:p w14:paraId="7F630716">
      <w:pPr>
        <w:tabs>
          <w:tab w:val="left" w:pos="3167"/>
        </w:tabs>
        <w:bidi w:val="0"/>
        <w:jc w:val="center"/>
      </w:pPr>
      <w:r>
        <w:drawing>
          <wp:inline distT="0" distB="0" distL="114300" distR="114300">
            <wp:extent cx="3056890" cy="2292350"/>
            <wp:effectExtent l="0" t="0" r="6350" b="889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图42  Grad-CAM 热力图与原图叠加结果</w:t>
      </w:r>
    </w:p>
    <w:p w14:paraId="3DBC4DAD">
      <w:pPr>
        <w:pStyle w:val="3"/>
        <w:tabs>
          <w:tab w:val="left" w:pos="3167"/>
        </w:tabs>
        <w:bidi w:val="0"/>
        <w:spacing w:line="240" w:lineRule="auto" w:before="120" w:after="12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30"/>
        </w:rPr>
        <w:t>8.5  类别激活结果分析</w:t>
      </w:r>
    </w:p>
    <w:p w14:paraId="75B62BD0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1. 生成的 CAM 热力叠加图中，高亮暖色区域集中在图片中目标物体（猫 / 狗）本体位置，而背景（地板、墙面）大多是蓝色冷色。</w:t>
      </w:r>
    </w:p>
    <w:p w14:paraId="7593B1D5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2. 说明 VGG16 做图像分类时，不是随机看整张图片，主要依靠目标物体本体的特征来输出分类结果，背景干扰信息对分类的贡献较低。</w:t>
      </w:r>
    </w:p>
    <w:p w14:paraId="665E729A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3. 对比前面单独看某一个通道的特征图：单独通道只能看到某一类局部特征；CAM 是所有通道按分类重要性加权后的综合结果，直接体现对分类起决定性作用的图像位置。</w:t>
      </w:r>
    </w:p>
    <w:p w14:paraId="5DB734AE">
      <w:pPr>
        <w:tabs>
          <w:tab w:val="left" w:pos="3167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A6F9ED">
      <w:pPr>
        <w:tabs>
          <w:tab w:val="left" w:pos="3167"/>
        </w:tabs>
        <w:bidi w:val="0"/>
        <w:jc w:val="left"/>
        <w:rPr>
          <w:rFonts w:hint="eastAsia"/>
          <w:lang w:val="en-US" w:eastAsia="zh-CN"/>
        </w:rPr>
      </w:pPr>
    </w:p>
    <w:p w14:paraId="34C23676">
      <w:pPr>
        <w:pStyle w:val="2"/>
        <w:bidi w:val="0"/>
        <w:spacing w:before="240" w:after="24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9  电力负荷预测中的特征工程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相关操作或实验结果如图43所示。</w:t>
      </w:r>
    </w:p>
    <w:p>
      <w:pPr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3957320" cy="2968625"/>
            <wp:effectExtent l="0" t="0" r="5080" b="3175"/>
            <wp:wrapTopAndBottom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5732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图43  VGG16 类别激活可视化结果</w:t>
      </w:r>
    </w:p>
    <w:p w14:paraId="1EBB77E5">
      <w:pPr>
        <w:rPr>
          <w:rFonts w:hint="eastAsia"/>
          <w:lang w:val="en-US" w:eastAsia="zh-CN"/>
        </w:rPr>
      </w:pPr>
    </w:p>
    <w:p w14:paraId="6B3F2A49">
      <w:pPr>
        <w:pStyle w:val="3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9.1  基线特征模型</w:t>
      </w:r>
    </w:p>
    <w:p w14:paraId="3E4E8C5F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运行代码结果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相关操作或实验结果如图44所示。</w:t>
      </w:r>
    </w:p>
    <w:p w14:paraId="66D84BB1">
      <w:pPr>
        <w:jc w:val="center"/>
      </w:pPr>
      <w:r>
        <w:drawing>
          <wp:inline distT="0" distB="0" distL="114300" distR="114300">
            <wp:extent cx="5934710" cy="3956685"/>
            <wp:effectExtent l="0" t="0" r="8890" b="5715"/>
            <wp:docPr id="66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5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图44  基线特征模型的预测结果</w:t>
      </w:r>
    </w:p>
    <w:p w14:paraId="40E15CE2">
      <w:pPr>
        <w:pStyle w:val="3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9.2  人工构造滞后与统计特征</w:t>
      </w:r>
    </w:p>
    <w:p w14:paraId="4BE7EBA2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代码运行结果</w:t>
      </w:r>
    </w:p>
    <w:p w14:paraId="547CDF15">
      <w:pPr>
        <w:spacing w:line="360" w:lineRule="auto" w:before="0" w:after="0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基线模型仅使用月份、星期、季节和是否周末等日历类别特征，并由 Embedding 与 MLP 学习非线性关系；它未显式利用历史负荷信息。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相关操作或实验结果如图45所示。</w:t>
      </w:r>
    </w:p>
    <w:p>
      <w:pPr>
        <w:jc w:val="center"/>
      </w:pPr>
      <w:r>
        <w:drawing>
          <wp:inline distT="0" distB="0" distL="114300" distR="114300">
            <wp:extent cx="5937250" cy="3846830"/>
            <wp:effectExtent l="0" t="0" r="6350" b="8890"/>
            <wp:docPr id="6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图45  加入滞后与统计特征后的预测结果</w:t>
      </w:r>
    </w:p>
    <w:p w14:paraId="7F72B7A0">
      <w:pPr>
        <w:rPr>
          <w:rFonts w:hint="eastAsia"/>
        </w:rPr>
      </w:pPr>
    </w:p>
    <w:p w14:paraId="33AF79BE">
      <w:pPr>
        <w:spacing w:line="360" w:lineRule="auto" w:before="0" w:after="0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改进模型在日历特征之外加入昨日负荷、上周同期负荷、过去三天平均负荷和近期变化量。严格来说，这些属于人工构造的滞后与统计特征，而非类别特征之间的显式交叉；它们分别刻画短期连续性、周周期、近期水平和变化趋势。</w:t>
      </w:r>
    </w:p>
    <w:p w14:paraId="6287CEAC">
      <w:pPr>
        <w:rPr>
          <w:rFonts w:hint="eastAsia"/>
        </w:rPr>
      </w:pPr>
    </w:p>
    <w:p w14:paraId="0F240B12">
      <w:pPr>
        <w:spacing w:line="360" w:lineRule="auto" w:before="0" w:after="0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比较两种方案时，应保持训练集、测试集、网络结构、学习率、训练轮数和随机种子一致，并报告 MSE、RMSE 或 MAE。若改进模型在独立测试集上的误差更低，才能说明这些历史负荷特征在本次实验中有效。</w:t>
      </w:r>
    </w:p>
    <w:p w14:paraId="2F14A903">
      <w:pPr>
        <w:pStyle w:val="3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9.3  问题分析与解决方案</w:t>
      </w:r>
    </w:p>
    <w:p w14:paraId="68D4BAD9">
      <w:pPr>
        <w:pStyle w:val="Heading3"/>
        <w:spacing w:line="360" w:lineRule="auto" w:before="60" w:after="60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9.3.1  缺少 pandas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相关操作或实验结果如图46所示。</w:t>
      </w:r>
    </w:p>
    <w:p w14:paraId="28897BD2">
      <w:pPr>
        <w:jc w:val="center"/>
      </w:pPr>
      <w:r>
        <w:drawing>
          <wp:inline distT="0" distB="0" distL="114300" distR="114300">
            <wp:extent cx="5931535" cy="1154430"/>
            <wp:effectExtent l="0" t="0" r="12065" b="381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图46  缺少 pandas 时的报错信息</w:t>
      </w:r>
    </w:p>
    <w:p w14:paraId="0A602E5A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当前 PyTorch 虚拟环境缺少 pandas 库，程序无法导入相应模块。</w:t>
      </w:r>
    </w:p>
    <w:p w14:paraId="42B7C07E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解决办法</w:t>
      </w:r>
    </w:p>
    <w:p w14:paraId="22BE48DE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在 Anaconda Prompt 中激活 pytorch 环境后执行 conda install pandas，安装完成后重新运行程序。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相关操作或实验结果如图47所示。</w:t>
      </w:r>
    </w:p>
    <w:p w14:paraId="1AB44958">
      <w:pPr>
        <w:jc w:val="center"/>
      </w:pPr>
      <w:r>
        <w:drawing>
          <wp:inline distT="0" distB="0" distL="114300" distR="114300">
            <wp:extent cx="5934710" cy="2115185"/>
            <wp:effectExtent l="0" t="0" r="8890" b="3175"/>
            <wp:docPr id="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图47  pandas 安装结果</w:t>
      </w:r>
    </w:p>
    <w:p w14:paraId="2E6A2514">
      <w:pPr>
        <w:pStyle w:val="Heading3"/>
        <w:spacing w:line="360" w:lineRule="auto" w:before="60" w:after="6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9.3.2  缺少 scikit-learn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相关操作或实验结果如图48所示。</w:t>
      </w:r>
    </w:p>
    <w:p w14:paraId="27E0EB4F">
      <w:pPr>
        <w:jc w:val="center"/>
      </w:pPr>
      <w:r>
        <w:drawing>
          <wp:inline distT="0" distB="0" distL="114300" distR="114300">
            <wp:extent cx="5935345" cy="1168400"/>
            <wp:effectExtent l="0" t="0" r="8255" b="5080"/>
            <wp:docPr id="5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图48  缺少 scikit-learn 时的报错信息</w:t>
      </w:r>
    </w:p>
    <w:p w14:paraId="07F6D571">
      <w:pPr>
        <w:spacing w:line="360" w:lineRule="auto" w:before="0" w:after="0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导入名为 sklearn，但安装包名为 scikit-learn；当前 PyTorch Conda 环境缺少该依赖。</w:t>
      </w:r>
    </w:p>
    <w:p w14:paraId="2A9195FA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解决办法</w:t>
      </w:r>
    </w:p>
    <w:p w14:paraId="4C2EC1BA">
      <w:pPr>
        <w:pStyle w:val="11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Fonts w:hint="eastAsia" w:ascii="Consolas" w:hAnsi="Consolas" w:eastAsia="宋体" w:cs="Consolas"/>
          <w:lang w:val="en-US" w:eastAsia="zh-CN"/>
        </w:rPr>
      </w:pPr>
      <w:r>
        <w:rPr>
          <w:rFonts w:ascii="Times New Roman" w:hAnsi="Times New Roman" w:eastAsia="宋体"/>
          <w:sz w:val="24"/>
        </w:rPr>
        <w:t>在 Anaconda Prompt 中激活 pytorch 环境后执行 conda install scikit-learn。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相关操作或实验结果如图49所示。</w:t>
      </w:r>
    </w:p>
    <w:p w14:paraId="3CD102B3">
      <w:pPr>
        <w:jc w:val="center"/>
      </w:pPr>
      <w:r>
        <w:drawing>
          <wp:inline distT="0" distB="0" distL="114300" distR="114300">
            <wp:extent cx="5067300" cy="3779520"/>
            <wp:effectExtent l="0" t="0" r="7620" b="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图49  scikit-learn 安装结果</w:t>
      </w:r>
    </w:p>
    <w:p w14:paraId="17E113E6">
      <w:pPr>
        <w:pStyle w:val="Heading3"/>
        <w:spacing w:line="360" w:lineRule="auto" w:before="60" w:after="6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9.3.3  缺少 openpyxl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相关操作或实验结果如图50所示。</w:t>
      </w:r>
    </w:p>
    <w:p w14:paraId="218A8A67">
      <w:pPr>
        <w:jc w:val="center"/>
      </w:pPr>
      <w:r>
        <w:drawing>
          <wp:inline distT="0" distB="0" distL="114300" distR="114300">
            <wp:extent cx="5930265" cy="1605915"/>
            <wp:effectExtent l="0" t="0" r="13335" b="9525"/>
            <wp:docPr id="5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图50  缺少 openpyxl 时的报错信息</w:t>
      </w:r>
    </w:p>
    <w:p w14:paraId="35B45A7E">
      <w:pPr>
        <w:spacing w:line="360" w:lineRule="auto" w:before="0" w:after="0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pandas 读写 .xlsx 文件需要 openpyxl；当前 PyTorch 环境缺少该依赖。</w:t>
      </w:r>
    </w:p>
    <w:p w14:paraId="131F9C26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解决办法</w:t>
      </w:r>
    </w:p>
    <w:p w14:paraId="3BC367A1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在 Anaconda Prompt 中激活 pytorch 环境后执行 conda install openpyxl。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相关操作或实验结果如图51所示。</w:t>
      </w:r>
    </w:p>
    <w:p w14:paraId="1EDE2672">
      <w:pPr>
        <w:jc w:val="center"/>
      </w:pPr>
      <w:r>
        <w:drawing>
          <wp:inline distT="0" distB="0" distL="114300" distR="114300">
            <wp:extent cx="5394960" cy="1584960"/>
            <wp:effectExtent l="0" t="0" r="0" b="0"/>
            <wp:docPr id="5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图51  openpyxl 安装结果</w:t>
      </w:r>
    </w:p>
    <w:p w14:paraId="4C3B8FBE">
      <w:pPr>
        <w:pStyle w:val="2"/>
        <w:numPr>
          <w:ilvl w:val="0"/>
          <w:numId w:val="0"/>
        </w:numPr>
        <w:bidi w:val="0"/>
        <w:spacing w:line="240" w:lineRule="auto" w:before="240" w:after="24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10  TabNet 电力负荷预测</w:t>
      </w:r>
    </w:p>
    <w:p w14:paraId="5E04B075">
      <w:pPr>
        <w:pStyle w:val="3"/>
        <w:numPr>
          <w:numId w:val="0"/>
        </w:numPr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10.1  运行结果</w:t>
      </w:r>
    </w:p>
    <w:p w14:paraId="13A1BFB3">
      <w:pPr>
        <w:numPr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 xml:space="preserve"> 特征重要性柱状图</w:t>
      </w:r>
    </w:p>
    <w:p w14:paraId="195A5737">
      <w:pPr>
        <w:numPr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作用：可解释分析，看哪个特征最重要，看到 Lag_1 前一日负荷贡献最大。</w:t>
      </w:r>
    </w:p>
    <w:p w14:paraId="7C1A9348">
      <w:pPr>
        <w:numPr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 xml:space="preserve"> 真实‑预测折线对比图</w:t>
      </w:r>
    </w:p>
    <w:p w14:paraId="4D392E5E">
      <w:pPr>
        <w:numPr>
          <w:numId w:val="0"/>
        </w:numPr>
        <w:spacing w:line="360" w:lineRule="auto" w:before="0" w:after="0"/>
        <w:ind w:firstLine="480"/>
      </w:pPr>
      <w:r>
        <w:rPr>
          <w:rFonts w:hint="eastAsia" w:ascii="Times New Roman" w:hAnsi="Times New Roman" w:eastAsia="宋体"/>
          <w:sz w:val="24"/>
          <w:lang w:val="en-US" w:eastAsia="zh-CN"/>
        </w:rPr>
        <w:t>作用：直观展示电力负荷预测效果，看曲线能跟上真实负荷的起伏，代表预测任务完成。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相关操作或实验结果如图52所示。</w:t>
      </w:r>
    </w:p>
    <w:p>
      <w:pPr>
        <w:jc w:val="center"/>
      </w:pPr>
      <w:r>
        <w:drawing>
          <wp:inline distT="0" distB="0" distL="114300" distR="114300">
            <wp:extent cx="5934075" cy="2967355"/>
            <wp:effectExtent l="0" t="0" r="9525" b="4445"/>
            <wp:docPr id="6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图52  TabNet 特征重要性结果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相关操作或实验结果如图53所示。</w:t>
      </w:r>
    </w:p>
    <w:p>
      <w:pPr>
        <w:jc w:val="center"/>
      </w:pPr>
      <w:r>
        <w:drawing>
          <wp:inline distT="0" distB="0" distL="114300" distR="114300">
            <wp:extent cx="5932170" cy="2472055"/>
            <wp:effectExtent l="0" t="0" r="11430" b="12065"/>
            <wp:docPr id="6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图53  TabNet 真实值与预测值对比</w:t>
      </w:r>
    </w:p>
    <w:p w14:paraId="663ECB48">
      <w:pPr>
        <w:pStyle w:val="2"/>
        <w:numPr>
          <w:ilvl w:val="0"/>
          <w:numId w:val="0"/>
        </w:numPr>
        <w:bidi w:val="0"/>
        <w:spacing w:line="240" w:lineRule="auto" w:before="240" w:after="24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11  FT-Transformer 电力负荷预测</w:t>
      </w:r>
    </w:p>
    <w:p w14:paraId="66149F40">
      <w:pPr>
        <w:pStyle w:val="3"/>
        <w:numPr>
          <w:numId w:val="0"/>
        </w:numPr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11.1  FT-Transformer 电力负荷预测结果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相关操作或实验结果如图54所示。</w:t>
      </w:r>
    </w:p>
    <w:p w14:paraId="2868FD7C">
      <w:pPr>
        <w:numPr>
          <w:numId w:val="0"/>
        </w:numPr>
        <w:jc w:val="center"/>
      </w:pPr>
      <w:r>
        <w:drawing>
          <wp:inline distT="0" distB="0" distL="114300" distR="114300">
            <wp:extent cx="5932805" cy="1471930"/>
            <wp:effectExtent l="0" t="0" r="10795" b="6350"/>
            <wp:docPr id="69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5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图54  FT-Transformer 训练过程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相关操作或实验结果如图55所示。</w:t>
      </w:r>
    </w:p>
    <w:p>
      <w:pPr>
        <w:jc w:val="center"/>
      </w:pPr>
      <w:r>
        <w:drawing>
          <wp:inline distT="0" distB="0" distL="114300" distR="114300">
            <wp:extent cx="5932170" cy="2472055"/>
            <wp:effectExtent l="0" t="0" r="11430" b="12065"/>
            <wp:docPr id="70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5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图55  FT-Transformer 真实值与预测值对比</w:t>
      </w:r>
    </w:p>
    <w:p w14:paraId="4CDF65CB">
      <w:pPr>
        <w:numPr>
          <w:numId w:val="0"/>
        </w:numPr>
        <w:spacing w:line="360" w:lineRule="auto" w:before="0" w:after="0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本次 FT-Transformer 的预测曲线能够跟随电力负荷的整体趋势和周期变化，但对突发尖峰与骤降的拟合较弱。可能原因包括样本量有限、极端样本占比较低，以及平方误差目标使模型倾向于平滑预测。与 MLP、TabNet 的比较应基于相同数据划分、预处理、随机种子和评价指标；本次结果只能说明各模型在当前实验设置下的差异，不能据此断言某类模型普遍更优。</w:t>
      </w:r>
    </w:p>
    <w:p>
      <w:pPr>
        <w:pStyle w:val="2"/>
        <w:spacing w:line="240" w:lineRule="auto" w:before="240" w:after="240"/>
      </w:pPr>
      <w:r>
        <w:rPr>
          <w:rFonts w:ascii="Times New Roman" w:hAnsi="Times New Roman" w:eastAsia="黑体"/>
          <w:b/>
          <w:sz w:val="44"/>
        </w:rPr>
        <w:t>12  AI 辅助使用声明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本报告使用生成式人工智能辅助进行格式统一、语言润色和技术表述核查；实验截图与原始运行结果来自作者提交的报告材料，结论依据课堂练习要求进行了复核。</w:t>
      </w:r>
    </w:p>
    <w:sectPr>
      <w:footerReference r:id="rId3" w:type="default"/>
      <w:pgSz w:w="11906" w:h="16838"/>
      <w:pgMar w:top="993" w:right="1133" w:bottom="851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3057154"/>
      <w:docPartObj>
        <w:docPartGallery w:val="AutoText"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1D2C555">
        <w:pPr>
          <w:pStyle w:val="7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3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1DE941A5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4487E"/>
    <w:multiLevelType w:val="singleLevel"/>
    <w:tmpl w:val="90D4487E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26779F6E"/>
    <w:multiLevelType w:val="singleLevel"/>
    <w:tmpl w:val="26779F6E"/>
    <w:lvl w:ilvl="0" w:tentative="0">
      <w:start w:val="4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2">
    <w:nsid w:val="2B1B0B5C"/>
    <w:multiLevelType w:val="singleLevel"/>
    <w:tmpl w:val="2B1B0B5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lYjcxNjc5ODdjMGNiMGEzNmMwZmQwY2JhZTgzZjUifQ=="/>
  </w:docVars>
  <w:rsids>
    <w:rsidRoot w:val="00647362"/>
    <w:rsid w:val="0000539A"/>
    <w:rsid w:val="00017820"/>
    <w:rsid w:val="00034CBF"/>
    <w:rsid w:val="00041B7D"/>
    <w:rsid w:val="0005082E"/>
    <w:rsid w:val="00055BF5"/>
    <w:rsid w:val="000674E3"/>
    <w:rsid w:val="000A004B"/>
    <w:rsid w:val="000A2960"/>
    <w:rsid w:val="000B6FB2"/>
    <w:rsid w:val="00113B06"/>
    <w:rsid w:val="001448D6"/>
    <w:rsid w:val="00150D6B"/>
    <w:rsid w:val="001567D1"/>
    <w:rsid w:val="001A4140"/>
    <w:rsid w:val="001C6DC8"/>
    <w:rsid w:val="001D2B54"/>
    <w:rsid w:val="001F3F00"/>
    <w:rsid w:val="00217723"/>
    <w:rsid w:val="00221201"/>
    <w:rsid w:val="00240039"/>
    <w:rsid w:val="00242966"/>
    <w:rsid w:val="002764D6"/>
    <w:rsid w:val="00276AFF"/>
    <w:rsid w:val="002904F4"/>
    <w:rsid w:val="002B0F60"/>
    <w:rsid w:val="002D3593"/>
    <w:rsid w:val="002F57A3"/>
    <w:rsid w:val="00312A04"/>
    <w:rsid w:val="00324573"/>
    <w:rsid w:val="00365CD1"/>
    <w:rsid w:val="003B5758"/>
    <w:rsid w:val="003D06FB"/>
    <w:rsid w:val="003D7338"/>
    <w:rsid w:val="003F6AB7"/>
    <w:rsid w:val="00430ADB"/>
    <w:rsid w:val="004E4388"/>
    <w:rsid w:val="004E7C7C"/>
    <w:rsid w:val="004F1AAE"/>
    <w:rsid w:val="00521709"/>
    <w:rsid w:val="00534442"/>
    <w:rsid w:val="0056117F"/>
    <w:rsid w:val="00570488"/>
    <w:rsid w:val="00570CB2"/>
    <w:rsid w:val="005E1E5B"/>
    <w:rsid w:val="00647362"/>
    <w:rsid w:val="00647CD8"/>
    <w:rsid w:val="006A0044"/>
    <w:rsid w:val="006C620D"/>
    <w:rsid w:val="006E6117"/>
    <w:rsid w:val="006E7D35"/>
    <w:rsid w:val="007123B2"/>
    <w:rsid w:val="00751253"/>
    <w:rsid w:val="00763E63"/>
    <w:rsid w:val="00777A0D"/>
    <w:rsid w:val="007810AD"/>
    <w:rsid w:val="007871A0"/>
    <w:rsid w:val="00790B3E"/>
    <w:rsid w:val="00797719"/>
    <w:rsid w:val="007A3A0B"/>
    <w:rsid w:val="007C6316"/>
    <w:rsid w:val="008535DC"/>
    <w:rsid w:val="008A0B6F"/>
    <w:rsid w:val="008A0B91"/>
    <w:rsid w:val="008A7AB5"/>
    <w:rsid w:val="008D4A72"/>
    <w:rsid w:val="00917129"/>
    <w:rsid w:val="00975E44"/>
    <w:rsid w:val="00995154"/>
    <w:rsid w:val="009B5836"/>
    <w:rsid w:val="009B6C2A"/>
    <w:rsid w:val="00A01D11"/>
    <w:rsid w:val="00A1253E"/>
    <w:rsid w:val="00A152A6"/>
    <w:rsid w:val="00A76B03"/>
    <w:rsid w:val="00AC4436"/>
    <w:rsid w:val="00B064B9"/>
    <w:rsid w:val="00B70572"/>
    <w:rsid w:val="00B937C4"/>
    <w:rsid w:val="00B954BB"/>
    <w:rsid w:val="00BB654B"/>
    <w:rsid w:val="00C00323"/>
    <w:rsid w:val="00C14983"/>
    <w:rsid w:val="00C367A0"/>
    <w:rsid w:val="00C8096F"/>
    <w:rsid w:val="00C861BA"/>
    <w:rsid w:val="00CA28AC"/>
    <w:rsid w:val="00CA50DD"/>
    <w:rsid w:val="00CD3E86"/>
    <w:rsid w:val="00CF79B6"/>
    <w:rsid w:val="00D437EE"/>
    <w:rsid w:val="00D70738"/>
    <w:rsid w:val="00D87214"/>
    <w:rsid w:val="00DC68F4"/>
    <w:rsid w:val="00DE36C4"/>
    <w:rsid w:val="00E370CA"/>
    <w:rsid w:val="00E44EE7"/>
    <w:rsid w:val="00E65AEC"/>
    <w:rsid w:val="00E75C17"/>
    <w:rsid w:val="00EB4809"/>
    <w:rsid w:val="00EB58FF"/>
    <w:rsid w:val="00EF451C"/>
    <w:rsid w:val="00F62B7D"/>
    <w:rsid w:val="00F712BD"/>
    <w:rsid w:val="00F74E7B"/>
    <w:rsid w:val="00FE465D"/>
    <w:rsid w:val="03F60FF6"/>
    <w:rsid w:val="05EF65B1"/>
    <w:rsid w:val="0F9D2C6D"/>
    <w:rsid w:val="17CE7E68"/>
    <w:rsid w:val="1A181B9F"/>
    <w:rsid w:val="280F6544"/>
    <w:rsid w:val="294F3DC5"/>
    <w:rsid w:val="2B362276"/>
    <w:rsid w:val="34B85623"/>
    <w:rsid w:val="436505E5"/>
    <w:rsid w:val="444C059D"/>
    <w:rsid w:val="4F986114"/>
    <w:rsid w:val="5D9E5D76"/>
    <w:rsid w:val="6DF8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2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5">
    <w:name w:val="annotation text"/>
    <w:basedOn w:val="1"/>
    <w:link w:val="29"/>
    <w:semiHidden/>
    <w:unhideWhenUsed/>
    <w:uiPriority w:val="99"/>
    <w:pPr>
      <w:jc w:val="left"/>
    </w:pPr>
  </w:style>
  <w:style w:type="paragraph" w:styleId="6">
    <w:name w:val="Balloon Text"/>
    <w:basedOn w:val="1"/>
    <w:link w:val="31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semiHidden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10">
    <w:name w:val="toc 2"/>
    <w:basedOn w:val="1"/>
    <w:next w:val="1"/>
    <w:semiHidden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1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annotation subject"/>
    <w:basedOn w:val="5"/>
    <w:next w:val="5"/>
    <w:link w:val="30"/>
    <w:semiHidden/>
    <w:unhideWhenUsed/>
    <w:uiPriority w:val="99"/>
    <w:rPr>
      <w:b/>
      <w:bCs/>
    </w:rPr>
  </w:style>
  <w:style w:type="table" w:styleId="15">
    <w:name w:val="Table Grid"/>
    <w:basedOn w:val="1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page number"/>
    <w:basedOn w:val="16"/>
    <w:uiPriority w:val="0"/>
  </w:style>
  <w:style w:type="character" w:styleId="19">
    <w:name w:val="Hyperlink"/>
    <w:basedOn w:val="16"/>
    <w:uiPriority w:val="0"/>
    <w:rPr>
      <w:color w:val="0000FF"/>
      <w:u w:val="single"/>
    </w:rPr>
  </w:style>
  <w:style w:type="character" w:styleId="20">
    <w:name w:val="HTML Code"/>
    <w:basedOn w:val="16"/>
    <w:uiPriority w:val="0"/>
    <w:rPr>
      <w:rFonts w:ascii="Courier New" w:hAnsi="Courier New"/>
      <w:sz w:val="20"/>
    </w:rPr>
  </w:style>
  <w:style w:type="character" w:styleId="21">
    <w:name w:val="annotation reference"/>
    <w:basedOn w:val="16"/>
    <w:semiHidden/>
    <w:unhideWhenUsed/>
    <w:uiPriority w:val="99"/>
    <w:rPr>
      <w:sz w:val="21"/>
      <w:szCs w:val="21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页眉 字符"/>
    <w:basedOn w:val="16"/>
    <w:link w:val="8"/>
    <w:uiPriority w:val="99"/>
    <w:rPr>
      <w:sz w:val="18"/>
      <w:szCs w:val="18"/>
    </w:rPr>
  </w:style>
  <w:style w:type="character" w:customStyle="1" w:styleId="24">
    <w:name w:val="页脚 字符"/>
    <w:basedOn w:val="16"/>
    <w:link w:val="7"/>
    <w:qFormat/>
    <w:uiPriority w:val="99"/>
    <w:rPr>
      <w:sz w:val="18"/>
      <w:szCs w:val="18"/>
    </w:rPr>
  </w:style>
  <w:style w:type="character" w:customStyle="1" w:styleId="25">
    <w:name w:val="标题 1 字符"/>
    <w:basedOn w:val="16"/>
    <w:qFormat/>
    <w:uiPriority w:val="9"/>
    <w:rPr>
      <w:b/>
      <w:bCs/>
      <w:kern w:val="44"/>
      <w:sz w:val="44"/>
      <w:szCs w:val="44"/>
    </w:rPr>
  </w:style>
  <w:style w:type="character" w:customStyle="1" w:styleId="26">
    <w:name w:val="标题 2 字符"/>
    <w:basedOn w:val="16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7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8">
    <w:name w:val="标题 2 字符1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9">
    <w:name w:val="批注文字 字符"/>
    <w:basedOn w:val="16"/>
    <w:link w:val="5"/>
    <w:semiHidden/>
    <w:uiPriority w:val="99"/>
    <w:rPr>
      <w:kern w:val="2"/>
      <w:sz w:val="21"/>
      <w:szCs w:val="22"/>
    </w:rPr>
  </w:style>
  <w:style w:type="character" w:customStyle="1" w:styleId="30">
    <w:name w:val="批注主题 字符"/>
    <w:basedOn w:val="29"/>
    <w:link w:val="13"/>
    <w:semiHidden/>
    <w:uiPriority w:val="99"/>
    <w:rPr>
      <w:b/>
      <w:bCs/>
      <w:kern w:val="2"/>
      <w:sz w:val="21"/>
      <w:szCs w:val="22"/>
    </w:rPr>
  </w:style>
  <w:style w:type="character" w:customStyle="1" w:styleId="31">
    <w:name w:val="批注框文本 字符"/>
    <w:basedOn w:val="16"/>
    <w:link w:val="6"/>
    <w:semiHidden/>
    <w:uiPriority w:val="99"/>
    <w:rPr>
      <w:kern w:val="2"/>
      <w:sz w:val="18"/>
      <w:szCs w:val="18"/>
    </w:rPr>
  </w:style>
  <w:style w:type="paragraph" w:customStyle="1" w:styleId="Heading3">
    <w:name w:val="heading 3"/>
    <w:basedOn w:val="1"/>
  </w:style>
  <w:style w:type="paragraph" w:customStyle="1" w:styleId="Caption">
    <w:name w:val="caption"/>
    <w:basedOn w:val="1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3" Type="http://schemas.openxmlformats.org/officeDocument/2006/relationships/fontTable" Target="fontTable.xml"/><Relationship Id="rId62" Type="http://schemas.openxmlformats.org/officeDocument/2006/relationships/customXml" Target="../customXml/item1.xml"/><Relationship Id="rId61" Type="http://schemas.openxmlformats.org/officeDocument/2006/relationships/numbering" Target="numbering.xml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emf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180A5-5154-4282-A637-82181D834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34</Words>
  <Characters>34</Characters>
  <Lines>3</Lines>
  <Paragraphs>1</Paragraphs>
  <TotalTime>34</TotalTime>
  <ScaleCrop>false</ScaleCrop>
  <LinksUpToDate>false</LinksUpToDate>
  <CharactersWithSpaces>52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2019-01-07T06:05:00Z</dcterms:created>
  <dc:creator>xing</dc:creator>
  <cp:lastModifiedBy>,,,,</cp:lastModifiedBy>
  <cp:lastPrinted>2019-01-07T07:10:00Z</cp:lastPrinted>
  <dcterms:modified xsi:type="dcterms:W3CDTF">2026-10-26T01:34:13Z</dcterms:modified>
  <cp:revision>21</cp:revision>
  <dc:title>《深度学习案例与实践》结课报告（修订版）</dc:title>
  <dc:subject>课程实验结果、问题分析与模型比较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FE4C652105334AE88CE758556CF18B66</vt:lpwstr>
  </property>
  <property fmtid="{D5CDD505-2E9C-101B-9397-08002B2CF9AE}" pid="4" name="KSOTemplateDocerSaveRecord">
    <vt:lpwstr>eyJoZGlkIjoiYjRlNGE5NTQxNDkwMThlMTBiNTlhNzhlMTMyOTdhZjYiLCJ1c2VySWQiOiIxMjYxOTIyNDg2In0=</vt:lpwstr>
  </property>
</Properties>
</file>