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"Keselamatan CNG: Spesifikasi Tabung &amp; Standar Keamanan"</w:t>
      </w:r>
      <w:r>
        <w:br/>
      </w:r>
      <w:r>
        <w:rPr>
          <w:rStyle w:val="FunctionTok"/>
        </w:rPr>
        <w:t xml:space="preserve">meta_title</w:t>
      </w:r>
      <w:r>
        <w:rPr>
          <w:rStyle w:val="KeywordTok"/>
        </w:rPr>
        <w:t xml:space="preserve">:</w:t>
      </w:r>
      <w:r>
        <w:rPr>
          <w:rStyle w:val="AttributeTok"/>
        </w:rPr>
        <w:t xml:space="preserve"> </w:t>
      </w:r>
      <w:r>
        <w:rPr>
          <w:rStyle w:val="StringTok"/>
        </w:rPr>
        <w:t xml:space="preserve">"Keselamatan CNG: Tabung, Tekanan &amp; Standar Aman"</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keselamatan CNG di Indonesia: tipe tabung Type 1–4, tekanan kerja, standar ISO 11439, uji Lemigas, dan fitur pengaman berlapis yang perlu Anda pahami."</w:t>
      </w:r>
      <w:r>
        <w:br/>
      </w:r>
      <w:r>
        <w:rPr>
          <w:rStyle w:val="FunctionTok"/>
        </w:rPr>
        <w:t xml:space="preserve">slug</w:t>
      </w:r>
      <w:r>
        <w:rPr>
          <w:rStyle w:val="KeywordTok"/>
        </w:rPr>
        <w:t xml:space="preserve">:</w:t>
      </w:r>
      <w:r>
        <w:rPr>
          <w:rStyle w:val="AttributeTok"/>
        </w:rPr>
        <w:t xml:space="preserve"> </w:t>
      </w:r>
      <w:r>
        <w:rPr>
          <w:rStyle w:val="StringTok"/>
        </w:rPr>
        <w:t xml:space="preserve">"keselamatan-cng-spesifikasi-tabung-standar"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"keselamatan CNG"</w:t>
      </w:r>
      <w:r>
        <w:rPr>
          <w:rStyle w:val="KeywordTok"/>
        </w:rPr>
        <w:t xml:space="preserve">,</w:t>
      </w:r>
      <w:r>
        <w:rPr>
          <w:rStyle w:val="AttributeTok"/>
        </w:rPr>
        <w:t xml:space="preserve"> </w:t>
      </w:r>
      <w:r>
        <w:rPr>
          <w:rStyle w:val="StringTok"/>
        </w:rPr>
        <w:t xml:space="preserve">"tabung CNG Type 1 dan Type 4"</w:t>
      </w:r>
      <w:r>
        <w:rPr>
          <w:rStyle w:val="KeywordTok"/>
        </w:rPr>
        <w:t xml:space="preserve">,</w:t>
      </w:r>
      <w:r>
        <w:rPr>
          <w:rStyle w:val="AttributeTok"/>
        </w:rPr>
        <w:t xml:space="preserve"> </w:t>
      </w:r>
      <w:r>
        <w:rPr>
          <w:rStyle w:val="StringTok"/>
        </w:rPr>
        <w:t xml:space="preserve">"tekanan tabung CNG"</w:t>
      </w:r>
      <w:r>
        <w:rPr>
          <w:rStyle w:val="KeywordTok"/>
        </w:rPr>
        <w:t xml:space="preserve">,</w:t>
      </w:r>
      <w:r>
        <w:rPr>
          <w:rStyle w:val="AttributeTok"/>
        </w:rPr>
        <w:t xml:space="preserve"> </w:t>
      </w:r>
      <w:r>
        <w:rPr>
          <w:rStyle w:val="StringTok"/>
        </w:rPr>
        <w:t xml:space="preserve">"ISO 11439"</w:t>
      </w:r>
      <w:r>
        <w:rPr>
          <w:rStyle w:val="KeywordTok"/>
        </w:rPr>
        <w:t xml:space="preserve">,</w:t>
      </w:r>
      <w:r>
        <w:rPr>
          <w:rStyle w:val="AttributeTok"/>
        </w:rPr>
        <w:t xml:space="preserve"> </w:t>
      </w:r>
      <w:r>
        <w:rPr>
          <w:rStyle w:val="StringTok"/>
        </w:rPr>
        <w:t xml:space="preserve">"uji tabung Lemigas"</w:t>
      </w:r>
      <w:r>
        <w:rPr>
          <w:rStyle w:val="KeywordTok"/>
        </w:rPr>
        <w:t xml:space="preserve">,</w:t>
      </w:r>
      <w:r>
        <w:rPr>
          <w:rStyle w:val="AttributeTok"/>
        </w:rPr>
        <w:t xml:space="preserve"> </w:t>
      </w:r>
      <w:r>
        <w:rPr>
          <w:rStyle w:val="StringTok"/>
        </w:rPr>
        <w:t xml:space="preserve">"auto-ignition metana"</w:t>
      </w:r>
      <w:r>
        <w:rPr>
          <w:rStyle w:val="KeywordTok"/>
        </w:rPr>
        <w:t xml:space="preserve">,</w:t>
      </w:r>
      <w:r>
        <w:rPr>
          <w:rStyle w:val="AttributeTok"/>
        </w:rPr>
        <w:t xml:space="preserve"> </w:t>
      </w:r>
      <w:r>
        <w:rPr>
          <w:rStyle w:val="StringTok"/>
        </w:rPr>
        <w:t xml:space="preserve">"flammability range"</w:t>
      </w:r>
      <w:r>
        <w:rPr>
          <w:rStyle w:val="KeywordTok"/>
        </w:rPr>
        <w:t xml:space="preserve">,</w:t>
      </w:r>
      <w:r>
        <w:rPr>
          <w:rStyle w:val="AttributeTok"/>
        </w:rPr>
        <w:t xml:space="preserve"> </w:t>
      </w:r>
      <w:r>
        <w:rPr>
          <w:rStyle w:val="StringTok"/>
        </w:rPr>
        <w:t xml:space="preserve">"Pressure Relief Device"</w:t>
      </w:r>
      <w:r>
        <w:rPr>
          <w:rStyle w:val="KeywordTok"/>
        </w:rPr>
        <w:t xml:space="preserve">,</w:t>
      </w:r>
      <w:r>
        <w:rPr>
          <w:rStyle w:val="AttributeTok"/>
        </w:rPr>
        <w:t xml:space="preserve"> </w:t>
      </w:r>
      <w:r>
        <w:rPr>
          <w:rStyle w:val="StringTok"/>
        </w:rPr>
        <w:t xml:space="preserve">"inspeksi berkala bejana tekanan"</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"BBG untuk kendaraan"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"https://www.migas.esdm.go.id/post/Diversifikasi-BBM-ke-Bahan-Bakar-Gas-Pada-Sektor-Transportasi"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"Tekanan kompresi CNG ~200 bar dan densitas metana lebih ringan dari udara (0,55–0,80)"</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"https://journal.lemigas.esdm.go.id/index.php/LPMGB/article/download/351/211/834"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"Metodologi uji tabung gas bumi bertekanan (tensile, hidrostatik, burst test) dan rujukan ISO 11439"</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"https://knkt.go.id/news/read/knkt-ungkap-temuan-awal-dan-rekomendasi-segera-meledaknya-truk-pengangkut-tabung-compressed-natural-gas"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"Insiden truk tabung CNG Sukabumi 2023: akar masalah korosi internal dan kalibrasi kedaluwarsa"</w:t>
      </w:r>
      <w:r>
        <w:br/>
      </w:r>
      <w:r>
        <w:rPr>
          <w:rStyle w:val="FunctionTok"/>
        </w:rPr>
        <w:t xml:space="preserve">brief_id</w:t>
      </w:r>
      <w:r>
        <w:rPr>
          <w:rStyle w:val="KeywordTok"/>
        </w:rPr>
        <w:t xml:space="preserve">:</w:t>
      </w:r>
      <w:r>
        <w:rPr>
          <w:rStyle w:val="AttributeTok"/>
        </w:rPr>
        <w:t xml:space="preserve"> </w:t>
      </w:r>
      <w:r>
        <w:rPr>
          <w:rStyle w:val="StringTok"/>
        </w:rPr>
        <w:t xml:space="preserve">"cng-indonesia-02"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date_modified</w:t>
      </w:r>
      <w:r>
        <w:rPr>
          <w:rStyle w:val="KeywordTok"/>
        </w:rPr>
        <w:t xml:space="preserve">:</w:t>
      </w:r>
      <w:r>
        <w:rPr>
          <w:rStyle w:val="AttributeTok"/>
        </w:rPr>
        <w:t xml:space="preserve"> </w:t>
      </w:r>
      <w:r>
        <w:rPr>
          <w:rStyle w:val="StringTok"/>
        </w:rPr>
        <w:t xml:space="preserve">"2026-07-08"</w:t>
      </w:r>
      <w:r>
        <w:br/>
      </w:r>
      <w:r>
        <w:rPr>
          <w:rStyle w:val="FunctionTok"/>
        </w:rPr>
        <w:t xml:space="preserve">word_count</w:t>
      </w:r>
      <w:r>
        <w:rPr>
          <w:rStyle w:val="KeywordTok"/>
        </w:rPr>
        <w:t xml:space="preserve">:</w:t>
      </w:r>
      <w:r>
        <w:rPr>
          <w:rStyle w:val="AttributeTok"/>
        </w:rPr>
        <w:t xml:space="preserve"> </w:t>
      </w:r>
      <w:r>
        <w:rPr>
          <w:rStyle w:val="DecValTok"/>
        </w:rPr>
        <w:t xml:space="preserve">1600</w:t>
      </w:r>
    </w:p>
    <w:p>
      <w:r>
        <w:pict>
          <v:rect style="width:0;height:1.5pt" o:hralign="center" o:hrstd="t" o:hr="t"/>
        </w:pict>
      </w:r>
    </w:p>
    <w:bookmarkEnd w:id="16"/>
    <w:bookmarkStart w:id="33" w:name="X2158eda142d65d1e8aa42227c1017353d0b72ce"/>
    <w:p>
      <w:pPr>
        <w:pStyle w:val="Heading1"/>
      </w:pPr>
      <w:r>
        <w:t xml:space="preserve">Keselamatan CNG: Spesifikasi Tabung &amp; Standar Keamanan</w:t>
      </w:r>
    </w:p>
    <w:p>
      <w:pPr>
        <w:pStyle w:val="FirstParagraph"/>
      </w:pPr>
      <w:r>
        <w:t xml:space="preserve">Pertanyaan pertama sebelum siapa pun menyentuh gas bertekanan ratusan bar hampir selalu sama:</w:t>
      </w:r>
      <w:r>
        <w:t xml:space="preserve"> </w:t>
      </w:r>
      <w:r>
        <w:t xml:space="preserve">“aman tidak?”</w:t>
      </w:r>
      <w:r>
        <w:t xml:space="preserve">. Wajar. Tekanan tabung CNG (</w:t>
      </w:r>
      <w:r>
        <w:rPr>
          <w:i/>
          <w:iCs/>
        </w:rPr>
        <w:t xml:space="preserve">Compressed Natural Gas</w:t>
      </w:r>
      <w:r>
        <w:t xml:space="preserve">) puluhan kali lebih tinggi dari tabung LPG di dapur, dan citra</w:t>
      </w:r>
      <w:r>
        <w:t xml:space="preserve"> </w:t>
      </w:r>
      <w:r>
        <w:t xml:space="preserve">“gas bertekanan tinggi”</w:t>
      </w:r>
      <w:r>
        <w:t xml:space="preserve"> </w:t>
      </w:r>
      <w:r>
        <w:t xml:space="preserve">mudah memicu kekhawatiran. Namun jawaban jujur soal keselamatan</w:t>
      </w:r>
      <w:r>
        <w:t xml:space="preserve"> </w:t>
      </w:r>
      <w:hyperlink r:id="rId17">
        <w:r>
          <w:rPr>
            <w:rStyle w:val="Hyperlink"/>
          </w:rPr>
          <w:t xml:space="preserve">CNG di Indonesia</w:t>
        </w:r>
      </w:hyperlink>
      <w:r>
        <w:t xml:space="preserve"> </w:t>
      </w:r>
      <w:r>
        <w:t xml:space="preserve">jarang utuh; kebanyakan artikel berhenti di</w:t>
      </w:r>
      <w:r>
        <w:t xml:space="preserve"> </w:t>
      </w:r>
      <w:r>
        <w:t xml:space="preserve">“aman kok”</w:t>
      </w:r>
      <w:r>
        <w:t xml:space="preserve"> </w:t>
      </w:r>
      <w:r>
        <w:t xml:space="preserve">tanpa menerangkan</w:t>
      </w:r>
      <w:r>
        <w:t xml:space="preserve"> </w:t>
      </w:r>
      <w:r>
        <w:rPr>
          <w:i/>
          <w:iCs/>
        </w:rPr>
        <w:t xml:space="preserve">mengapa</w:t>
      </w:r>
      <w:r>
        <w:t xml:space="preserve"> </w:t>
      </w:r>
      <w:r>
        <w:t xml:space="preserve">dan</w:t>
      </w:r>
      <w:r>
        <w:t xml:space="preserve"> </w:t>
      </w:r>
      <w:r>
        <w:rPr>
          <w:i/>
          <w:iCs/>
        </w:rPr>
        <w:t xml:space="preserve">standar apa</w:t>
      </w:r>
      <w:r>
        <w:t xml:space="preserve"> </w:t>
      </w:r>
      <w:r>
        <w:t xml:space="preserve">yang menjaganya. Artikel ini membedah karakteristik fisik gas metana, tipe tabung Type 1 hingga Type 4, tekanan kerja, fitur pengaman, hingga pengujian yang menopang keselamatan CNG.</w:t>
      </w:r>
    </w:p>
    <w:p>
      <w:pPr>
        <w:pStyle w:val="BlockText"/>
      </w:pPr>
      <w:r>
        <w:rPr>
          <w:b/>
          <w:bCs/>
        </w:rPr>
        <w:t xml:space="preserve">Ringkas:</w:t>
      </w:r>
      <w:r>
        <w:t xml:space="preserve"> </w:t>
      </w:r>
      <w:r>
        <w:t xml:space="preserve">Keselamatan CNG bergantung pada kombinasi sifat fisik gas metana (densitas lebih ringan dari udara, suhu penyalaan sendiri tinggi sekitar 540°C, dan rentang mudah terbakar sempit sekitar 5–15%) dengan standar teknis tabung seperti ISO 11439, pengujian resmi oleh lembaga seperti Lemigas, serta inspeksi dan sertifikasi berkala sesuai ketentuan Keselamatan dan Kesehatan Kerja (K3) bejana tekanan di Indonesia.</w:t>
      </w:r>
    </w:p>
    <w:p>
      <w:pPr>
        <w:pStyle w:val="FirstParagraph"/>
      </w:pPr>
      <w:r>
        <w:rPr>
          <w:i/>
          <w:iCs/>
        </w:rPr>
        <w:t xml:space="preserve">[Image 01: Infografik perbandingan karakteristik keselamatan fisik CNG, LPG, dan BBM. Ikon panah densitas (CNG naik/menguap, LPG mengendap), skala tekanan tabung dalam bar, dan suhu auto-ignition; gaya korporat biru-putih, teks Bahasa Indonesia]</w:t>
      </w:r>
    </w:p>
    <w:bookmarkStart w:id="18" w:name="X9e6477aa3fdc288298a222ae66ee85114bf30ce"/>
    <w:p>
      <w:pPr>
        <w:pStyle w:val="Heading2"/>
      </w:pPr>
      <w:r>
        <w:t xml:space="preserve">Apakah CNG Aman? Memahami Karakteristik Keselamatannya</w:t>
      </w:r>
    </w:p>
    <w:p>
      <w:pPr>
        <w:pStyle w:val="FirstParagraph"/>
      </w:pPr>
      <w:r>
        <w:t xml:space="preserve">CNG relatif aman bukan karena kebetulan, melainkan karena sifat fisik gas metana yang menurunkan risiko akumulasi dan penyalaan tak disengaja dibanding LPG atau BBM cair: densitasnya lebih ringan dari udara, suhu penyalaan sendirinya tinggi (sekitar 540°C), dan rentang mudah terbakarnya sempit. Ketiga sifat inilah yang membentuk profil risikonya:</w:t>
      </w:r>
    </w:p>
    <w:p>
      <w:pPr>
        <w:pStyle w:val="Compact"/>
        <w:numPr>
          <w:ilvl w:val="0"/>
          <w:numId w:val="1001"/>
        </w:numPr>
      </w:pPr>
      <w:r>
        <w:rPr>
          <w:b/>
          <w:bCs/>
        </w:rPr>
        <w:t xml:space="preserve">Densitas lebih ringan dari udara</w:t>
      </w:r>
      <w:r>
        <w:t xml:space="preserve"> </w:t>
      </w:r>
      <w:r>
        <w:t xml:space="preserve">(sekitar 0,55–0,80 vs udara = 1,0, menurut Ditjen Migas ESDM): saat bocor, gas menguap ke atas, bukan mengendap seperti LPG.</w:t>
      </w:r>
    </w:p>
    <w:p>
      <w:pPr>
        <w:pStyle w:val="Compact"/>
        <w:numPr>
          <w:ilvl w:val="0"/>
          <w:numId w:val="1001"/>
        </w:numPr>
      </w:pPr>
      <w:r>
        <w:rPr>
          <w:b/>
          <w:bCs/>
        </w:rPr>
        <w:t xml:space="preserve">Suhu penyalaan sendiri tinggi</w:t>
      </w:r>
      <w:r>
        <w:t xml:space="preserve">, sekitar 540°C (literatur ilmiah mencatat variasi 537–600°C tergantung metode uji, jadi anggap angka pendekatan).</w:t>
      </w:r>
    </w:p>
    <w:p>
      <w:pPr>
        <w:pStyle w:val="Compact"/>
        <w:numPr>
          <w:ilvl w:val="0"/>
          <w:numId w:val="1001"/>
        </w:numPr>
      </w:pPr>
      <w:r>
        <w:rPr>
          <w:b/>
          <w:bCs/>
        </w:rPr>
        <w:t xml:space="preserve">Rentang mudah terbakar sempit</w:t>
      </w:r>
      <w:r>
        <w:t xml:space="preserve">, sekitar 5–15% volume di udara; di luar rentang itu campuran gas dan udara tidak akan menyala.</w:t>
      </w:r>
    </w:p>
    <w:p>
      <w:pPr>
        <w:pStyle w:val="FirstParagraph"/>
      </w:pPr>
      <w:r>
        <w:t xml:space="preserve">Yang perlu diluruskan: aman bukan berarti</w:t>
      </w:r>
      <w:r>
        <w:t xml:space="preserve"> </w:t>
      </w:r>
      <w:r>
        <w:t xml:space="preserve">“tidak mungkin terbakar”</w:t>
      </w:r>
      <w:r>
        <w:t xml:space="preserve">. Dirjen Migas Laode Sulaeman pernah menjelaskan bahwa saat CNG bocor di ruang terbuka, semburan gas bertekanan justru menghalau oksigen di sekitar titik kebocoran sehingga api sulit terbentuk.</w:t>
      </w:r>
    </w:p>
    <w:p>
      <w:pPr>
        <w:pStyle w:val="BodyText"/>
      </w:pPr>
      <w:r>
        <w:t xml:space="preserve">Klaim yang jujur bukan</w:t>
      </w:r>
      <w:r>
        <w:t xml:space="preserve"> </w:t>
      </w:r>
      <w:r>
        <w:t xml:space="preserve">“CNG tidak bisa meledak”</w:t>
      </w:r>
      <w:r>
        <w:t xml:space="preserve">, melainkan bahwa risikonya jauh lebih rendah selama tabung dan sistem memenuhi standar.</w:t>
      </w:r>
    </w:p>
    <w:bookmarkEnd w:id="18"/>
    <w:bookmarkStart w:id="20" w:name="Xe0892e0aa29b501379dddf8d6d9edd30d662df6"/>
    <w:p>
      <w:pPr>
        <w:pStyle w:val="Heading2"/>
      </w:pPr>
      <w:r>
        <w:t xml:space="preserve">Mengenal Tipe Tabung CNG: Type 1 hingga Type 4</w:t>
      </w:r>
    </w:p>
    <w:p>
      <w:pPr>
        <w:pStyle w:val="FirstParagraph"/>
      </w:pPr>
      <w:r>
        <w:t xml:space="preserve">Standar internasional ISO 11439 mengelompokkan tabung CNG kendaraan menjadi empat kategori, CNG-1 sampai CNG-4, yang umum disebut Type 1 hingga Type 4. Perbedaannya terletak pada material dan konstruksi, dari baja penuh yang paling berat hingga liner polimer berbalut komposit</w:t>
      </w:r>
      <w:r>
        <w:t xml:space="preserve"> </w:t>
      </w:r>
      <w:r>
        <w:rPr>
          <w:i/>
          <w:iCs/>
        </w:rPr>
        <w:t xml:space="preserve">carbon fiber</w:t>
      </w:r>
      <w:r>
        <w:t xml:space="preserve"> </w:t>
      </w:r>
      <w:r>
        <w:t xml:space="preserve">yang paling ringan. Prinsipnya sederhana: makin tinggi tipenya, makin ringan tabungnya, tetapi makin mahal produksinya.</w:t>
      </w:r>
    </w:p>
    <w:p>
      <w:pPr>
        <w:pStyle w:val="BodyText"/>
      </w:pPr>
      <w:r>
        <w:t xml:space="preserve">Trade-off itu menentukan aplikasi masing-masing. Type 1 dari baja</w:t>
      </w:r>
      <w:r>
        <w:t xml:space="preserve"> </w:t>
      </w:r>
      <w:r>
        <w:rPr>
          <w:i/>
          <w:iCs/>
        </w:rPr>
        <w:t xml:space="preserve">seamless</w:t>
      </w:r>
      <w:r>
        <w:t xml:space="preserve"> </w:t>
      </w:r>
      <w:r>
        <w:t xml:space="preserve">cocok untuk skid distribusi dan kendaraan komersial berat karena kokoh dan ekonomis, sementara Type 4 dipilih ketika bobot jadi faktor kritis, misalnya kendaraan ringan yang memakai</w:t>
      </w:r>
      <w:r>
        <w:t xml:space="preserve"> </w:t>
      </w:r>
      <w:hyperlink r:id="rId19">
        <w:r>
          <w:rPr>
            <w:rStyle w:val="Hyperlink"/>
          </w:rPr>
          <w:t xml:space="preserve">BBG untuk kendaraan</w:t>
        </w:r>
      </w:hyperlink>
      <w:r>
        <w:t xml:space="preserve">. Angka pasti</w:t>
      </w:r>
      <w:r>
        <w:t xml:space="preserve"> </w:t>
      </w:r>
      <w:r>
        <w:t xml:space="preserve">“berapa persen lebih ringan”</w:t>
      </w:r>
      <w:r>
        <w:t xml:space="preserve"> </w:t>
      </w:r>
      <w:r>
        <w:t xml:space="preserve">antar tipe sulit dipatok karena bergantung pada desain dan pabrikan; tabel berikut menyajikan tren kualitatifnya.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Tipe</w:t>
            </w:r>
          </w:p>
        </w:tc>
        <w:tc>
          <w:tcPr/>
          <w:p>
            <w:pPr>
              <w:pStyle w:val="Compact"/>
            </w:pPr>
            <w:r>
              <w:t xml:space="preserve">Material</w:t>
            </w:r>
          </w:p>
        </w:tc>
        <w:tc>
          <w:tcPr/>
          <w:p>
            <w:pPr>
              <w:pStyle w:val="Compact"/>
            </w:pPr>
            <w:r>
              <w:t xml:space="preserve">Bobot &amp; biaya</w:t>
            </w:r>
          </w:p>
        </w:tc>
        <w:tc>
          <w:tcPr/>
          <w:p>
            <w:pPr>
              <w:pStyle w:val="Compact"/>
            </w:pPr>
            <w:r>
              <w:t xml:space="preserve">Aplikasi tipikal</w:t>
            </w:r>
          </w:p>
        </w:tc>
      </w:tr>
      <w:tr>
        <w:tc>
          <w:tcPr/>
          <w:p>
            <w:pPr>
              <w:pStyle w:val="Compact"/>
            </w:pPr>
            <w:r>
              <w:rPr>
                <w:b/>
                <w:bCs/>
              </w:rPr>
              <w:t xml:space="preserve">Type 1 (CNG-1)</w:t>
            </w:r>
          </w:p>
        </w:tc>
        <w:tc>
          <w:tcPr/>
          <w:p>
            <w:pPr>
              <w:pStyle w:val="Compact"/>
            </w:pPr>
            <w:r>
              <w:t xml:space="preserve">Baja</w:t>
            </w:r>
            <w:r>
              <w:t xml:space="preserve"> </w:t>
            </w:r>
            <w:r>
              <w:rPr>
                <w:i/>
                <w:iCs/>
              </w:rPr>
              <w:t xml:space="preserve">seamless</w:t>
            </w:r>
            <w:r>
              <w:t xml:space="preserve"> </w:t>
            </w:r>
            <w:r>
              <w:t xml:space="preserve">penuh</w:t>
            </w:r>
          </w:p>
        </w:tc>
        <w:tc>
          <w:tcPr/>
          <w:p>
            <w:pPr>
              <w:pStyle w:val="Compact"/>
            </w:pPr>
            <w:r>
              <w:t xml:space="preserve">Paling berat; biaya terendah</w:t>
            </w:r>
          </w:p>
        </w:tc>
        <w:tc>
          <w:tcPr/>
          <w:p>
            <w:pPr>
              <w:pStyle w:val="Compact"/>
            </w:pPr>
            <w:r>
              <w:t xml:space="preserve">Skid distribusi stasioner, kendaraan komersial berat</w:t>
            </w:r>
          </w:p>
        </w:tc>
      </w:tr>
      <w:tr>
        <w:tc>
          <w:tcPr/>
          <w:p>
            <w:pPr>
              <w:pStyle w:val="Compact"/>
            </w:pPr>
            <w:r>
              <w:rPr>
                <w:b/>
                <w:bCs/>
              </w:rPr>
              <w:t xml:space="preserve">Type 2 (CNG-2)</w:t>
            </w:r>
          </w:p>
        </w:tc>
        <w:tc>
          <w:tcPr/>
          <w:p>
            <w:pPr>
              <w:pStyle w:val="Compact"/>
            </w:pPr>
            <w:r>
              <w:t xml:space="preserve">Baja</w:t>
            </w:r>
            <w:r>
              <w:t xml:space="preserve"> </w:t>
            </w:r>
            <w:r>
              <w:rPr>
                <w:i/>
                <w:iCs/>
              </w:rPr>
              <w:t xml:space="preserve">seamless</w:t>
            </w:r>
            <w:r>
              <w:t xml:space="preserve"> </w:t>
            </w:r>
            <w:r>
              <w:t xml:space="preserve">+ liner, dibungkus komposit sebagian</w:t>
            </w:r>
          </w:p>
        </w:tc>
        <w:tc>
          <w:tcPr/>
          <w:p>
            <w:pPr>
              <w:pStyle w:val="Compact"/>
            </w:pPr>
            <w:r>
              <w:t xml:space="preserve">Lebih ringan dari Type 1</w:t>
            </w:r>
          </w:p>
        </w:tc>
        <w:tc>
          <w:tcPr/>
          <w:p>
            <w:pPr>
              <w:pStyle w:val="Compact"/>
            </w:pPr>
            <w:r>
              <w:t xml:space="preserve">Kendaraan komersial, aplikasi industri</w:t>
            </w:r>
          </w:p>
        </w:tc>
      </w:tr>
      <w:tr>
        <w:tc>
          <w:tcPr/>
          <w:p>
            <w:pPr>
              <w:pStyle w:val="Compact"/>
            </w:pPr>
            <w:r>
              <w:rPr>
                <w:b/>
                <w:bCs/>
              </w:rPr>
              <w:t xml:space="preserve">Type 3 (CNG-3)</w:t>
            </w:r>
          </w:p>
        </w:tc>
        <w:tc>
          <w:tcPr/>
          <w:p>
            <w:pPr>
              <w:pStyle w:val="Compact"/>
            </w:pPr>
            <w:r>
              <w:t xml:space="preserve">Liner logam dibungkus penuh komposit</w:t>
            </w:r>
          </w:p>
        </w:tc>
        <w:tc>
          <w:tcPr/>
          <w:p>
            <w:pPr>
              <w:pStyle w:val="Compact"/>
            </w:pPr>
            <w:r>
              <w:t xml:space="preserve">Lebih ringan lagi</w:t>
            </w:r>
          </w:p>
        </w:tc>
        <w:tc>
          <w:tcPr/>
          <w:p>
            <w:pPr>
              <w:pStyle w:val="Compact"/>
            </w:pPr>
            <w:r>
              <w:t xml:space="preserve">Kendaraan penumpang &amp; komersial ringan</w:t>
            </w:r>
          </w:p>
        </w:tc>
      </w:tr>
      <w:tr>
        <w:tc>
          <w:tcPr/>
          <w:p>
            <w:pPr>
              <w:pStyle w:val="Compact"/>
            </w:pPr>
            <w:r>
              <w:rPr>
                <w:b/>
                <w:bCs/>
              </w:rPr>
              <w:t xml:space="preserve">Type 4 (CNG-4)</w:t>
            </w:r>
          </w:p>
        </w:tc>
        <w:tc>
          <w:tcPr/>
          <w:p>
            <w:pPr>
              <w:pStyle w:val="Compact"/>
            </w:pPr>
            <w:r>
              <w:t xml:space="preserve">Liner polimer (HDPE) dibungkus penuh komposit</w:t>
            </w:r>
          </w:p>
        </w:tc>
        <w:tc>
          <w:tcPr/>
          <w:p>
            <w:pPr>
              <w:pStyle w:val="Compact"/>
            </w:pPr>
            <w:r>
              <w:t xml:space="preserve">Paling ringan; biaya tertinggi</w:t>
            </w:r>
          </w:p>
        </w:tc>
        <w:tc>
          <w:tcPr/>
          <w:p>
            <w:pPr>
              <w:pStyle w:val="Compact"/>
            </w:pPr>
            <w:r>
              <w:t xml:space="preserve">Kendaraan ringan; termasuk uji coba tabung 3 kg</w:t>
            </w:r>
          </w:p>
        </w:tc>
      </w:tr>
    </w:tbl>
    <w:p>
      <w:pPr>
        <w:pStyle w:val="BodyText"/>
      </w:pPr>
      <w:r>
        <w:t xml:space="preserve">Sebagai konteks terkini, Kementerian ESDM sedang menguji prototipe tabung komposit ringan</w:t>
      </w:r>
      <w:r>
        <w:t xml:space="preserve"> </w:t>
      </w:r>
      <w:r>
        <w:t xml:space="preserve">“Merah Putih”</w:t>
      </w:r>
      <w:r>
        <w:t xml:space="preserve"> </w:t>
      </w:r>
      <w:r>
        <w:t xml:space="preserve">setara 3 kg sebagai kandidat pengganti LPG rumah tangga di Lemigas per pertengahan 2026. Statusnya masih uji coba, tetapi menunjukkan pengujian tabung terus berkembang.</w:t>
      </w:r>
    </w:p>
    <w:p>
      <w:pPr>
        <w:pStyle w:val="BodyText"/>
      </w:pPr>
      <w:r>
        <w:rPr>
          <w:i/>
          <w:iCs/>
        </w:rPr>
        <w:t xml:space="preserve">[Image 02: Ilustrasi potongan melintang (cutaway) tabung CNG Type 1 versus Type 4 berdampingan. Type 1 menampilkan dinding baja solid, Type 4 menampilkan liner polimer dengan lapisan komposit carbon fiber; label bobot relatif dan aplikasi tipikal, gaya teknis bersih, teks Bahasa Indonesia]</w:t>
      </w:r>
    </w:p>
    <w:bookmarkEnd w:id="20"/>
    <w:bookmarkStart w:id="21" w:name="X5bee262bf0c06fe9511d20f40018f107d026a9f"/>
    <w:p>
      <w:pPr>
        <w:pStyle w:val="Heading2"/>
      </w:pPr>
      <w:r>
        <w:t xml:space="preserve">Berapa Tekanan Tabung CNG dan Standar Apa yang Menjaganya?</w:t>
      </w:r>
    </w:p>
    <w:p>
      <w:pPr>
        <w:pStyle w:val="FirstParagraph"/>
      </w:pPr>
      <w:r>
        <w:t xml:space="preserve">Tabung CNG dirancang menahan tekanan kerja jauh di atas tabung LPG rumah tangga. Ditjen Migas ESDM menyebut CNG dikompresi hingga sekitar 200 bar sebagai acuan, dengan sebagian desain hingga kisaran 250 bar. Bandingkan dengan tabung LPG yang hanya menahan sekitar 5–10 bar, selisih yang menjelaskan mengapa standar tabung CNG jauh lebih ketat.</w:t>
      </w:r>
    </w:p>
    <w:p>
      <w:pPr>
        <w:pStyle w:val="BodyText"/>
      </w:pPr>
      <w:r>
        <w:t xml:space="preserve">Standar desain utamanya adalah ISO 11439:2013, yang menetapkan 200 bar sebagai tekanan kerja acuan dan mendefinisikan empat kategori tabung tadi. Di dalam negeri ada SNI 7407:2009 — tetapi ini sering disalahpahami. SNI 7407 adalah standar</w:t>
      </w:r>
      <w:r>
        <w:t xml:space="preserve"> </w:t>
      </w:r>
      <w:r>
        <w:rPr>
          <w:i/>
          <w:iCs/>
        </w:rPr>
        <w:t xml:space="preserve">cara uji</w:t>
      </w:r>
      <w:r>
        <w:t xml:space="preserve"> </w:t>
      </w:r>
      <w:r>
        <w:t xml:space="preserve">peralatan konversi BBG pada kendaraan bermotor, bukan spesifikasi desain material tabung. Kekeliruan lain: SNI tabung baja yang selama ini dikenal (seri 1452 dan turunannya) adalah standar untuk tabung LPG, bukan CNG.</w:t>
      </w:r>
    </w:p>
    <w:p>
      <w:pPr>
        <w:pStyle w:val="BodyText"/>
      </w:pPr>
      <w:r>
        <w:t xml:space="preserve">Pengujian fisik tabung dilakukan lembaga resmi. Lemigas, unit litbang di bawah Kementerian ESDM, melakukan uji tarik (</w:t>
      </w:r>
      <w:r>
        <w:rPr>
          <w:i/>
          <w:iCs/>
        </w:rPr>
        <w:t xml:space="preserve">tensile</w:t>
      </w:r>
      <w:r>
        <w:t xml:space="preserve">), uji hidrostatik, dan uji pecah (</w:t>
      </w:r>
      <w:r>
        <w:rPr>
          <w:i/>
          <w:iCs/>
        </w:rPr>
        <w:t xml:space="preserve">burst test</w:t>
      </w:r>
      <w:r>
        <w:t xml:space="preserve">) pada tabung gas bumi bertekanan, merujuk metodologi seperti UN ECE R110 dan ISO 11439 (Lemigas, Lembaran Publikasi Minyak dan Gas Bumi, 2018). Pada rantai inilah kredibilitas penyalur bersertifikat menentukan. PGN Gagas, misalnya, mengoperasikan tabung dan instalasi CNG yang telah melalui standar dan uji resmi, bukan rakitan ilegal.</w:t>
      </w:r>
    </w:p>
    <w:bookmarkEnd w:id="21"/>
    <w:bookmarkStart w:id="22" w:name="X10a3c4b8812e777a5414c7ece45bed788e71ec3"/>
    <w:p>
      <w:pPr>
        <w:pStyle w:val="Heading2"/>
      </w:pPr>
      <w:r>
        <w:t xml:space="preserve">Fitur Keselamatan Berlapis pada Sistem CNG</w:t>
      </w:r>
    </w:p>
    <w:p>
      <w:pPr>
        <w:pStyle w:val="FirstParagraph"/>
      </w:pPr>
      <w:r>
        <w:t xml:space="preserve">Keselamatan CNG tidak bergantung pada satu komponen, melainkan pada beberapa lapisan pengaman yang bekerja bersama sepanjang masa pakai tabung: katup solenoid yang memutus aliran otomatis, Pressure Relief Device (PRD) yang melepas tekanan berlebih, stopper yang menstabilkan aliran, serta inspeksi berkala. Berikut cara tiap lapisan itu bekerja pada sistem CNG:</w:t>
      </w:r>
    </w:p>
    <w:p>
      <w:pPr>
        <w:pStyle w:val="Compact"/>
        <w:numPr>
          <w:ilvl w:val="0"/>
          <w:numId w:val="1002"/>
        </w:numPr>
      </w:pPr>
      <w:r>
        <w:rPr>
          <w:b/>
          <w:bCs/>
        </w:rPr>
        <w:t xml:space="preserve">Solenoid valve (katup solenoid):</w:t>
      </w:r>
      <w:r>
        <w:t xml:space="preserve"> </w:t>
      </w:r>
      <w:r>
        <w:t xml:space="preserve">memutus aliran gas secara otomatis begitu mesin mati atau sistem mendeteksi tekanan tidak normal, mencegah gas mengalir tanpa kendali.</w:t>
      </w:r>
    </w:p>
    <w:p>
      <w:pPr>
        <w:pStyle w:val="Compact"/>
        <w:numPr>
          <w:ilvl w:val="0"/>
          <w:numId w:val="1002"/>
        </w:numPr>
      </w:pPr>
      <w:r>
        <w:rPr>
          <w:b/>
          <w:bCs/>
        </w:rPr>
        <w:t xml:space="preserve">Pressure Relief Device (PRD):</w:t>
      </w:r>
      <w:r>
        <w:t xml:space="preserve"> </w:t>
      </w:r>
      <w:r>
        <w:t xml:space="preserve">melepaskan tekanan berlebih secara terkendali sebelum tabung mencapai titik kritis; membuka saat tekanan melampaui ambang aman dan menutup kembali saat pulih.</w:t>
      </w:r>
    </w:p>
    <w:p>
      <w:pPr>
        <w:pStyle w:val="Compact"/>
        <w:numPr>
          <w:ilvl w:val="0"/>
          <w:numId w:val="1002"/>
        </w:numPr>
      </w:pPr>
      <w:r>
        <w:rPr>
          <w:b/>
          <w:bCs/>
        </w:rPr>
        <w:t xml:space="preserve">Stopper / regulator:</w:t>
      </w:r>
      <w:r>
        <w:t xml:space="preserve"> </w:t>
      </w:r>
      <w:r>
        <w:t xml:space="preserve">menurunkan tekanan gas dari tabung ke tekanan kerja mesin agar aliran stabil.</w:t>
      </w:r>
    </w:p>
    <w:p>
      <w:pPr>
        <w:pStyle w:val="Compact"/>
        <w:numPr>
          <w:ilvl w:val="0"/>
          <w:numId w:val="1002"/>
        </w:numPr>
      </w:pPr>
      <w:r>
        <w:rPr>
          <w:b/>
          <w:bCs/>
        </w:rPr>
        <w:t xml:space="preserve">Inspeksi dan sertifikasi berkala:</w:t>
      </w:r>
      <w:r>
        <w:t xml:space="preserve"> </w:t>
      </w:r>
      <w:r>
        <w:t xml:space="preserve">sebagai bejana tekanan, tabung CNG wajib menjalani pemeriksaan dan pengujian ulang oleh pihak berkompeten sesuai ketentuan K3 (Permenaker No. 37 Tahun 2016), agar korosi atau kelelahan material terdeteksi sebelum jadi masalah.</w:t>
      </w:r>
    </w:p>
    <w:p>
      <w:pPr>
        <w:pStyle w:val="FirstParagraph"/>
      </w:pPr>
      <w:r>
        <w:t xml:space="preserve">Kewajiban inspeksi berkala jelas diatur, tetapi interval spesifiknya sebaiknya dirujuk langsung ke ketentuan resmi dan pihak berwenang, bukan dianggap angka baku umum. Yang pasti, tabung bertekanan tinggi bukan komponen</w:t>
      </w:r>
      <w:r>
        <w:t xml:space="preserve"> </w:t>
      </w:r>
      <w:r>
        <w:t xml:space="preserve">“pasang lalu lupakan”</w:t>
      </w:r>
      <w:r>
        <w:t xml:space="preserve">.</w:t>
      </w:r>
    </w:p>
    <w:bookmarkEnd w:id="22"/>
    <w:bookmarkStart w:id="24" w:name="X78863199277f8e601bae7e81b24e98be4e3a211"/>
    <w:p>
      <w:pPr>
        <w:pStyle w:val="Heading2"/>
      </w:pPr>
      <w:r>
        <w:t xml:space="preserve">Kapan CNG Benar-Benar Berisiko, dan Mengapa Itu Bukan Salah Teknologinya</w:t>
      </w:r>
    </w:p>
    <w:p>
      <w:pPr>
        <w:pStyle w:val="FirstParagraph"/>
      </w:pPr>
      <w:r>
        <w:t xml:space="preserve">CNG menjadi berisiko bukan karena prinsip fisikanya, melainkan saat standar, perawatan, atau pengawasan diabaikan. Kasus paling instruktif adalah ledakan truk pengangkut tabung CNG di Cibadak, Sukabumi, 27 November 2023, yang menewaskan 2 orang dan melukai 7 orang. Insiden itu menegaskan bahwa masalahnya ada pada pemeliharaan, bukan teknologi.</w:t>
      </w:r>
    </w:p>
    <w:p>
      <w:pPr>
        <w:pStyle w:val="BodyText"/>
      </w:pPr>
      <w:r>
        <w:t xml:space="preserve">Investigasi KNKT (Komite Nasional Keselamatan Transportasi) menemukan akar masalah yang tak berkaitan dengan desain tabung Type 1–4 maupun sifat metana. Temuan utamanya: korosi internal akibat kandungan air asam dalam gas, korosi eksternal dari lapisan cat yang rusak, dan sertifikat kalibrasi manometer yang sudah kedaluwarsa sejak Desember 2022. Dengan kata lain, ini kegagalan inspeksi dan kontrol kualitas, bukan kegagalan CNG.</w:t>
      </w:r>
    </w:p>
    <w:p>
      <w:pPr>
        <w:pStyle w:val="BodyText"/>
      </w:pPr>
      <w:r>
        <w:t xml:space="preserve">KNKT lalu merekomendasikan penguatan uji berkala tabung CNG dan penyesuaian protokol dengan iklim tropis Indonesia yang korosif. Pelajarannya lugas: risiko muncul ketika tabung tak sesuai spesifikasi, gas tak dijaga kualitasnya, atau kalibrasi dibiarkan lewat masa berlaku. Di sinilah beda antara instalasi tak resmi dan operasi distributor bersertifikat menjadi krusial, terutama pada pengangkutan CNG</w:t>
      </w:r>
      <w:r>
        <w:t xml:space="preserve"> </w:t>
      </w:r>
      <w:r>
        <w:rPr>
          <w:i/>
          <w:iCs/>
        </w:rPr>
        <w:t xml:space="preserve">beyond-pipeline</w:t>
      </w:r>
      <w:r>
        <w:t xml:space="preserve"> </w:t>
      </w:r>
      <w:r>
        <w:t xml:space="preserve">untuk pasokan</w:t>
      </w:r>
      <w:r>
        <w:t xml:space="preserve"> </w:t>
      </w:r>
      <w:hyperlink r:id="rId23">
        <w:r>
          <w:rPr>
            <w:rStyle w:val="Hyperlink"/>
          </w:rPr>
          <w:t xml:space="preserve">CNG untuk industri dan komersial</w:t>
        </w:r>
      </w:hyperlink>
      <w:r>
        <w:t xml:space="preserve"> </w:t>
      </w:r>
      <w:r>
        <w:t xml:space="preserve">yang menghadapi guncangan dan cuaca sepanjang rute.</w:t>
      </w:r>
    </w:p>
    <w:p>
      <w:pPr>
        <w:pStyle w:val="BodyText"/>
      </w:pPr>
      <w:r>
        <w:rPr>
          <w:i/>
          <w:iCs/>
        </w:rPr>
        <w:t xml:space="preserve">[Image 03: Flowchart horizontal rantai jaminan keselamatan CNG, lima tahap:</w:t>
      </w:r>
      <w:r>
        <w:rPr>
          <w:i/>
          <w:iCs/>
        </w:rPr>
        <w:t xml:space="preserve"> </w:t>
      </w:r>
      <w:r>
        <w:rPr>
          <w:i/>
          <w:iCs/>
        </w:rPr>
        <w:t xml:space="preserve">“Desain sesuai ISO 11439”</w:t>
      </w:r>
      <w:r>
        <w:rPr>
          <w:i/>
          <w:iCs/>
        </w:rPr>
        <w:t xml:space="preserve">,</w:t>
      </w:r>
      <w:r>
        <w:rPr>
          <w:i/>
          <w:iCs/>
        </w:rPr>
        <w:t xml:space="preserve"> </w:t>
      </w:r>
      <w:r>
        <w:rPr>
          <w:i/>
          <w:iCs/>
        </w:rPr>
        <w:t xml:space="preserve">“Uji tekanan di Lemigas”</w:t>
      </w:r>
      <w:r>
        <w:rPr>
          <w:i/>
          <w:iCs/>
        </w:rPr>
        <w:t xml:space="preserve">,</w:t>
      </w:r>
      <w:r>
        <w:rPr>
          <w:i/>
          <w:iCs/>
        </w:rPr>
        <w:t xml:space="preserve"> </w:t>
      </w:r>
      <w:r>
        <w:rPr>
          <w:i/>
          <w:iCs/>
        </w:rPr>
        <w:t xml:space="preserve">“Sertifikasi &amp; nomor seri”</w:t>
      </w:r>
      <w:r>
        <w:rPr>
          <w:i/>
          <w:iCs/>
        </w:rPr>
        <w:t xml:space="preserve">,</w:t>
      </w:r>
      <w:r>
        <w:rPr>
          <w:i/>
          <w:iCs/>
        </w:rPr>
        <w:t xml:space="preserve"> </w:t>
      </w:r>
      <w:r>
        <w:rPr>
          <w:i/>
          <w:iCs/>
        </w:rPr>
        <w:t xml:space="preserve">“Fitur pengaman (solenoid, PRD)”</w:t>
      </w:r>
      <w:r>
        <w:rPr>
          <w:i/>
          <w:iCs/>
        </w:rPr>
        <w:t xml:space="preserve">,</w:t>
      </w:r>
      <w:r>
        <w:rPr>
          <w:i/>
          <w:iCs/>
        </w:rPr>
        <w:t xml:space="preserve"> </w:t>
      </w:r>
      <w:r>
        <w:rPr>
          <w:i/>
          <w:iCs/>
        </w:rPr>
        <w:t xml:space="preserve">“Inspeksi berkala”</w:t>
      </w:r>
      <w:r>
        <w:rPr>
          <w:i/>
          <w:iCs/>
        </w:rPr>
        <w:t xml:space="preserve">; warna progresif abu ke hijau, ikon per tahap, teks Bahasa Indonesia]</w:t>
      </w:r>
    </w:p>
    <w:bookmarkEnd w:id="24"/>
    <w:bookmarkStart w:id="31" w:name="faq-pertanyaan-yang-sering-diajukan"/>
    <w:p>
      <w:pPr>
        <w:pStyle w:val="Heading2"/>
      </w:pPr>
      <w:r>
        <w:t xml:space="preserve">FAQ (Pertanyaan yang Sering Diajukan)</w:t>
      </w:r>
    </w:p>
    <w:bookmarkStart w:id="25" w:name="apakah-cng-aman-dan-bisa-meledak"/>
    <w:p>
      <w:pPr>
        <w:pStyle w:val="Heading3"/>
      </w:pPr>
      <w:r>
        <w:t xml:space="preserve">Apakah CNG aman dan bisa meledak?</w:t>
      </w:r>
    </w:p>
    <w:p>
      <w:pPr>
        <w:pStyle w:val="FirstParagraph"/>
      </w:pPr>
      <w:r>
        <w:t xml:space="preserve">CNG relatif aman karena sifat fisiknya: densitasnya lebih ringan dari udara (sekitar 0,55–0,80), sehingga saat bocor gas menguap ke atas, bukan mengendap seperti LPG. Suhu penyalaan sendirinya tinggi (sekitar 540°C) dan rentang mudah terbakarnya sempit (sekitar 5–15%). Risiko ledakan tetap ada jika tabung tidak memenuhi standar atau perawatan diabaikan, bukan karena teknologi CNG-nya.</w:t>
      </w:r>
    </w:p>
    <w:bookmarkEnd w:id="25"/>
    <w:bookmarkStart w:id="26" w:name="berapa-tekanan-tabung-cng"/>
    <w:p>
      <w:pPr>
        <w:pStyle w:val="Heading3"/>
      </w:pPr>
      <w:r>
        <w:t xml:space="preserve">Berapa tekanan tabung CNG?</w:t>
      </w:r>
    </w:p>
    <w:p>
      <w:pPr>
        <w:pStyle w:val="FirstParagraph"/>
      </w:pPr>
      <w:r>
        <w:t xml:space="preserve">Tabung CNG kendaraan umumnya dirancang menahan tekanan kerja sekitar 200 bar, dengan sebagian desain mencapai kisaran 250 bar, jauh di atas tabung LPG rumah tangga (sekitar 5–10 bar). Standar internasional ISO 11439:2013 memakai 200 bar sebagai tekanan kerja acuan, meski desain tertentu bisa memakai tekanan lain sesuai spesifikasi pabrikan.</w:t>
      </w:r>
    </w:p>
    <w:bookmarkEnd w:id="26"/>
    <w:bookmarkStart w:id="27" w:name="Xe8a65b7e72990d8395ab82613820d2236d034fb"/>
    <w:p>
      <w:pPr>
        <w:pStyle w:val="Heading3"/>
      </w:pPr>
      <w:r>
        <w:t xml:space="preserve">Apa perbedaan tabung CNG Type 1 dan Type 4?</w:t>
      </w:r>
    </w:p>
    <w:p>
      <w:pPr>
        <w:pStyle w:val="FirstParagraph"/>
      </w:pPr>
      <w:r>
        <w:t xml:space="preserve">Type 1 adalah tabung baja</w:t>
      </w:r>
      <w:r>
        <w:t xml:space="preserve"> </w:t>
      </w:r>
      <w:r>
        <w:rPr>
          <w:i/>
          <w:iCs/>
        </w:rPr>
        <w:t xml:space="preserve">seamless</w:t>
      </w:r>
      <w:r>
        <w:t xml:space="preserve"> </w:t>
      </w:r>
      <w:r>
        <w:t xml:space="preserve">penuh: desain tertua, paling berat, paling murah. Type 4 memakai liner polimer (umumnya HDPE) berbalut komposit</w:t>
      </w:r>
      <w:r>
        <w:t xml:space="preserve"> </w:t>
      </w:r>
      <w:r>
        <w:rPr>
          <w:i/>
          <w:iCs/>
        </w:rPr>
        <w:t xml:space="preserve">carbon fiber</w:t>
      </w:r>
      <w:r>
        <w:t xml:space="preserve">, jauh lebih ringan namun berbiaya produksi lebih tinggi. ISO 11439 mengklasifikasikannya sebagai CNG-1 dan CNG-4, dengan Type 2 dan Type 3 sebagai desain hibrida di antaranya.</w:t>
      </w:r>
    </w:p>
    <w:bookmarkEnd w:id="27"/>
    <w:bookmarkStart w:id="28" w:name="X89e8518984acfd9813fc4c398a524a65c63407d"/>
    <w:p>
      <w:pPr>
        <w:pStyle w:val="Heading3"/>
      </w:pPr>
      <w:r>
        <w:t xml:space="preserve">Siapa yang menguji dan mensertifikasi tabung CNG di Indonesia?</w:t>
      </w:r>
    </w:p>
    <w:p>
      <w:pPr>
        <w:pStyle w:val="FirstParagraph"/>
      </w:pPr>
      <w:r>
        <w:t xml:space="preserve">Lemigas, unit litbang di bawah Kementerian ESDM, adalah salah satu lembaga yang menguji tabung gas bumi bertekanan tinggi, mencakup uji tarik, uji hidrostatik, dan uji pecah, merujuk standar seperti ISO 11439 dan UN ECE R110. Tabung juga harus memenuhi persyaratan SNI yang berlaku dan melalui sertifikasi sebelum digunakan komersial.</w:t>
      </w:r>
    </w:p>
    <w:bookmarkEnd w:id="28"/>
    <w:bookmarkStart w:id="29" w:name="Xfc909191a89aff1f6bb5d7069385894ce741e62"/>
    <w:p>
      <w:pPr>
        <w:pStyle w:val="Heading3"/>
      </w:pPr>
      <w:r>
        <w:t xml:space="preserve">Apakah tabung CNG perlu diinspeksi berkala?</w:t>
      </w:r>
    </w:p>
    <w:p>
      <w:pPr>
        <w:pStyle w:val="FirstParagraph"/>
      </w:pPr>
      <w:r>
        <w:t xml:space="preserve">Ya. Sebagai bejana tekanan, tabung CNG diatur dalam ketentuan K3 bejana tekanan di Indonesia (Permenaker No. 37 Tahun 2016), yang mewajibkan pemeriksaan dan pengujian berkala oleh pihak berkompeten. Investigasi kecelakaan nyata menunjukkan kelalaian pada inspeksi dan kalibrasi, bukan desain tabung, kerap jadi akar masalah insiden CNG.</w:t>
      </w:r>
    </w:p>
    <w:bookmarkEnd w:id="29"/>
    <w:bookmarkStart w:id="30" w:name="X05a3877f7e25920dcfea82b97207a1dfca1e47b"/>
    <w:p>
      <w:pPr>
        <w:pStyle w:val="Heading3"/>
      </w:pPr>
      <w:r>
        <w:t xml:space="preserve">Apa bedanya standar tabung CNG kendaraan dan operasi distribusi CNG?</w:t>
      </w:r>
    </w:p>
    <w:p>
      <w:pPr>
        <w:pStyle w:val="FirstParagraph"/>
      </w:pPr>
      <w:r>
        <w:t xml:space="preserve">Standar tabung kendaraan (seperti ISO 11439) berfokus pada tabung ringan yang terpasang tetap dengan siklus isi-kosong berulang. Operasi distribusi CNG</w:t>
      </w:r>
      <w:r>
        <w:t xml:space="preserve"> </w:t>
      </w:r>
      <w:r>
        <w:rPr>
          <w:i/>
          <w:iCs/>
        </w:rPr>
        <w:t xml:space="preserve">beyond-pipeline</w:t>
      </w:r>
      <w:r>
        <w:t xml:space="preserve"> </w:t>
      </w:r>
      <w:r>
        <w:t xml:space="preserve">melibatkan skid tabung yang diangkut truk, sehingga ketahanan korosi, guncangan perjalanan, dan iklim tropis yang korosif jadi perhatian tambahan, sesuai rekomendasi KNKT pascainsiden tabung CNG 2023.</w:t>
      </w:r>
    </w:p>
    <w:bookmarkEnd w:id="30"/>
    <w:bookmarkEnd w:id="31"/>
    <w:bookmarkStart w:id="32" w:name="kesimpulan"/>
    <w:p>
      <w:pPr>
        <w:pStyle w:val="Heading2"/>
      </w:pPr>
      <w:r>
        <w:t xml:space="preserve">Kesimpulan</w:t>
      </w:r>
    </w:p>
    <w:p>
      <w:pPr>
        <w:pStyle w:val="FirstParagraph"/>
      </w:pPr>
      <w:r>
        <w:t xml:space="preserve">Keselamatan CNG bukan slogan, melainkan rantai yang bisa ditelusuri: sifat fisik metana yang menguntungkan, standar desain tabung seperti ISO 11439, pengujian resmi di Lemigas, fitur pengaman berlapis, dan inspeksi berkala. Insiden nyata seperti Sukabumi 2023 justru mengajarkan bahwa risiko datang saat rantai itu diputus, bukan dari teknologinya. Bagi Anda yang menimbang CNG untuk armada atau operasi industri, memilih penyalur yang menjalankan standar keselamatan sama pentingnya dengan memahami tekanannya. Sebagai anak usaha PGN, bagian dari Subholding Gas Pertamina, PGN Gagas menyalurkan gas bumi lewat solusi CNG dengan mengantongi sertifikasi ISO 45001:2018 untuk sistem manajemen K3 layanan distribusi CNG.</w:t>
      </w:r>
    </w:p>
    <w:p>
      <w:pPr>
        <w:pStyle w:val="BodyText"/>
      </w:pPr>
      <w:r>
        <w:t xml:space="preserve">Untuk mendiskusikan kebutuhan pasokan CNG yang aman dan bersertifikasi bagi armada maupun industri Anda, jelajahi solusinya di gagas.co.id.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gagas.co.id/gasku/" TargetMode="External" /><Relationship Type="http://schemas.openxmlformats.org/officeDocument/2006/relationships/hyperlink" Id="rId23" Target="https://gagas.co.id/gaslink/" TargetMode="External" /><Relationship Type="http://schemas.openxmlformats.org/officeDocument/2006/relationships/hyperlink" Id="rId17" Target="https://gagas.co.id/perusahaan-cng-indonesia/" TargetMode="External" /></Relationships>
</file>

<file path=word/_rels/footnotes.xml.rels><?xml version="1.0" encoding="UTF-8"?><Relationships xmlns="http://schemas.openxmlformats.org/package/2006/relationships"><Relationship Type="http://schemas.openxmlformats.org/officeDocument/2006/relationships/hyperlink" Id="rId19" Target="https://gagas.co.id/gasku/" TargetMode="External" /><Relationship Type="http://schemas.openxmlformats.org/officeDocument/2006/relationships/hyperlink" Id="rId23" Target="https://gagas.co.id/gaslink/" TargetMode="External" /><Relationship Type="http://schemas.openxmlformats.org/officeDocument/2006/relationships/hyperlink" Id="rId17" Target="https://gagas.co.id/perusahaan-c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2026-07-08T03:07:39Z</dcterms:created>
  <dcterms:modified xsi:type="dcterms:W3CDTF">2026-07-08T03:07:39Z</dcterms:modified>
</cp:coreProperties>
</file>

<file path=docProps/custom.xml><?xml version="1.0" encoding="utf-8"?>
<Properties xmlns="http://schemas.openxmlformats.org/officeDocument/2006/custom-properties" xmlns:vt="http://schemas.openxmlformats.org/officeDocument/2006/docPropsVTypes"/>
</file>