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vs Listrik (EV): Dua Jalur Energi Bersih, Mana Cocok?"</w:t>
      </w:r>
      <w:r>
        <w:br/>
      </w:r>
      <w:r>
        <w:rPr>
          <w:rStyle w:val="FunctionTok"/>
        </w:rPr>
        <w:t xml:space="preserve">meta_title</w:t>
      </w:r>
      <w:r>
        <w:rPr>
          <w:rStyle w:val="KeywordTok"/>
        </w:rPr>
        <w:t xml:space="preserve">:</w:t>
      </w:r>
      <w:r>
        <w:rPr>
          <w:rStyle w:val="AttributeTok"/>
        </w:rPr>
        <w:t xml:space="preserve"> </w:t>
      </w:r>
      <w:r>
        <w:rPr>
          <w:rStyle w:val="StringTok"/>
        </w:rPr>
        <w:t xml:space="preserve">"CNG vs Listrik (EV): Pilih yang Mana untuk Armada?"</w:t>
      </w:r>
      <w:r>
        <w:br/>
      </w:r>
      <w:r>
        <w:rPr>
          <w:rStyle w:val="FunctionTok"/>
        </w:rPr>
        <w:t xml:space="preserve">meta_description</w:t>
      </w:r>
      <w:r>
        <w:rPr>
          <w:rStyle w:val="KeywordTok"/>
        </w:rPr>
        <w:t xml:space="preserve">:</w:t>
      </w:r>
      <w:r>
        <w:rPr>
          <w:rStyle w:val="AttributeTok"/>
        </w:rPr>
        <w:t xml:space="preserve"> </w:t>
      </w:r>
      <w:r>
        <w:rPr>
          <w:rStyle w:val="StringTok"/>
        </w:rPr>
        <w:t xml:space="preserve">"CNG vs listrik (EV) di Indonesia 2026: bandingkan biaya masuk, kesiapan SPBG vs SPKLU, dan kecocokan untuk armada maupun panas proses industri."</w:t>
      </w:r>
      <w:r>
        <w:br/>
      </w:r>
      <w:r>
        <w:rPr>
          <w:rStyle w:val="FunctionTok"/>
        </w:rPr>
        <w:t xml:space="preserve">slug</w:t>
      </w:r>
      <w:r>
        <w:rPr>
          <w:rStyle w:val="KeywordTok"/>
        </w:rPr>
        <w:t xml:space="preserve">:</w:t>
      </w:r>
      <w:r>
        <w:rPr>
          <w:rStyle w:val="AttributeTok"/>
        </w:rPr>
        <w:t xml:space="preserve"> </w:t>
      </w:r>
      <w:r>
        <w:rPr>
          <w:rStyle w:val="StringTok"/>
        </w:rPr>
        <w:t xml:space="preserve">"cng-vs-listrik-ev-mana-cocok"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"CNG vs listrik"</w:t>
      </w:r>
      <w:r>
        <w:rPr>
          <w:rStyle w:val="KeywordTok"/>
        </w:rPr>
        <w:t xml:space="preserve">,</w:t>
      </w:r>
      <w:r>
        <w:rPr>
          <w:rStyle w:val="AttributeTok"/>
        </w:rPr>
        <w:t xml:space="preserve"> </w:t>
      </w:r>
      <w:r>
        <w:rPr>
          <w:rStyle w:val="StringTok"/>
        </w:rPr>
        <w:t xml:space="preserve">"CNG vs EV"</w:t>
      </w:r>
      <w:r>
        <w:rPr>
          <w:rStyle w:val="KeywordTok"/>
        </w:rPr>
        <w:t xml:space="preserve">,</w:t>
      </w:r>
      <w:r>
        <w:rPr>
          <w:rStyle w:val="AttributeTok"/>
        </w:rPr>
        <w:t xml:space="preserve"> </w:t>
      </w:r>
      <w:r>
        <w:rPr>
          <w:rStyle w:val="StringTok"/>
        </w:rPr>
        <w:t xml:space="preserve">"kendaraan listrik"</w:t>
      </w:r>
      <w:r>
        <w:rPr>
          <w:rStyle w:val="KeywordTok"/>
        </w:rPr>
        <w:t xml:space="preserve">,</w:t>
      </w:r>
      <w:r>
        <w:rPr>
          <w:rStyle w:val="AttributeTok"/>
        </w:rPr>
        <w:t xml:space="preserve"> </w:t>
      </w:r>
      <w:r>
        <w:rPr>
          <w:rStyle w:val="StringTok"/>
        </w:rPr>
        <w:t xml:space="preserve">"elektrifikasi industri"</w:t>
      </w:r>
      <w:r>
        <w:rPr>
          <w:rStyle w:val="KeywordTok"/>
        </w:rPr>
        <w:t xml:space="preserve">,</w:t>
      </w:r>
      <w:r>
        <w:rPr>
          <w:rStyle w:val="AttributeTok"/>
        </w:rPr>
        <w:t xml:space="preserve"> </w:t>
      </w:r>
      <w:r>
        <w:rPr>
          <w:rStyle w:val="StringTok"/>
        </w:rPr>
        <w:t xml:space="preserve">"panas proses"</w:t>
      </w:r>
      <w:r>
        <w:rPr>
          <w:rStyle w:val="KeywordTok"/>
        </w:rPr>
        <w:t xml:space="preserve">,</w:t>
      </w:r>
      <w:r>
        <w:rPr>
          <w:rStyle w:val="AttributeTok"/>
        </w:rPr>
        <w:t xml:space="preserve"> </w:t>
      </w:r>
      <w:r>
        <w:rPr>
          <w:rStyle w:val="StringTok"/>
        </w:rPr>
        <w:t xml:space="preserve">"SPBG vs SPKLU"</w:t>
      </w:r>
      <w:r>
        <w:rPr>
          <w:rStyle w:val="KeywordTok"/>
        </w:rPr>
        <w:t xml:space="preserve">,</w:t>
      </w:r>
      <w:r>
        <w:rPr>
          <w:rStyle w:val="AttributeTok"/>
        </w:rPr>
        <w:t xml:space="preserve"> </w:t>
      </w:r>
      <w:r>
        <w:rPr>
          <w:rStyle w:val="StringTok"/>
        </w:rPr>
        <w:t xml:space="preserve">"biaya konversi CNG"</w:t>
      </w:r>
      <w:r>
        <w:rPr>
          <w:rStyle w:val="KeywordTok"/>
        </w:rPr>
        <w:t xml:space="preserve">,</w:t>
      </w:r>
      <w:r>
        <w:rPr>
          <w:rStyle w:val="AttributeTok"/>
        </w:rPr>
        <w:t xml:space="preserve"> </w:t>
      </w:r>
      <w:r>
        <w:rPr>
          <w:rStyle w:val="StringTok"/>
        </w:rPr>
        <w:t xml:space="preserve">"transisi energi Indonesia"</w:t>
      </w:r>
      <w:r>
        <w:rPr>
          <w:rStyle w:val="KeywordTok"/>
        </w:rPr>
        <w:t xml:space="preserve">,</w:t>
      </w:r>
      <w:r>
        <w:rPr>
          <w:rStyle w:val="AttributeTok"/>
        </w:rPr>
        <w:t xml:space="preserve"> </w:t>
      </w:r>
      <w:r>
        <w:rPr>
          <w:rStyle w:val="StringTok"/>
        </w:rPr>
        <w:t xml:space="preserve">"fuel switching"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panas proses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"kendaraan berbahan bakar gas"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"https://gatrik.esdm.go.id/berita/?slug=umumkan-ruptl-pln-2025-2034-menteri-esdm-targetkan-tambahan-kapasitas-pembangkit-listrik-69-5-gw&amp;category=ketenagalistrikan"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kebutuhan listrik nasional 306 TWh (2024) → 511 TWh (2034) dan tambahan kapasitas 69,5 GW dalam RUPTL 2025–2034"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"https://www.iea.org/commentaries/can-low-temperature-heat-in-factories-be-electrified-competitively"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"Ambang ~200°C untuk panas proses yang layak dielektrifikasi dan ~75% permintaan panas industri kurang-intensif berada di bawahnya"</w:t>
      </w:r>
      <w:r>
        <w:br/>
      </w:r>
      <w:r>
        <w:rPr>
          <w:rStyle w:val="FunctionTok"/>
        </w:rPr>
        <w:t xml:space="preserve">brief_id</w:t>
      </w:r>
      <w:r>
        <w:rPr>
          <w:rStyle w:val="KeywordTok"/>
        </w:rPr>
        <w:t xml:space="preserve">:</w:t>
      </w:r>
      <w:r>
        <w:rPr>
          <w:rStyle w:val="AttributeTok"/>
        </w:rPr>
        <w:t xml:space="preserve"> </w:t>
      </w:r>
      <w:r>
        <w:rPr>
          <w:rStyle w:val="StringTok"/>
        </w:rPr>
        <w:t xml:space="preserve">"cng-indonesia-04"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1502</w:t>
      </w:r>
    </w:p>
    <w:p>
      <w:r>
        <w:pict>
          <v:rect style="width:0;height:1.5pt" o:hralign="center" o:hrstd="t" o:hr="t"/>
        </w:pict>
      </w:r>
    </w:p>
    <w:bookmarkEnd w:id="16"/>
    <w:bookmarkStart w:id="34" w:name="X7198fdb9e5d6524c7f59d062be046d77b64e243"/>
    <w:p>
      <w:pPr>
        <w:pStyle w:val="Heading1"/>
      </w:pPr>
      <w:r>
        <w:t xml:space="preserve">CNG vs Listrik (EV): Dua Jalur Energi Bersih, Mana Cocok?</w:t>
      </w:r>
    </w:p>
    <w:p>
      <w:pPr>
        <w:pStyle w:val="FirstParagraph"/>
      </w:pPr>
      <w:r>
        <w:t xml:space="preserve">Setiap manajer operasional dan pemilik armada di 2026 mendengar dua janji bersih sekaligus:</w:t>
      </w:r>
      <w:r>
        <w:t xml:space="preserve"> </w:t>
      </w:r>
      <w:r>
        <w:t xml:space="preserve">“elektrifikasi adalah masa depan”</w:t>
      </w:r>
      <w:r>
        <w:t xml:space="preserve"> </w:t>
      </w:r>
      <w:r>
        <w:t xml:space="preserve">dan</w:t>
      </w:r>
      <w:r>
        <w:t xml:space="preserve"> </w:t>
      </w:r>
      <w:r>
        <w:t xml:space="preserve">“gas bumi lebih murah serta siap sekarang”</w:t>
      </w:r>
      <w:r>
        <w:t xml:space="preserve">. Wajar bila muncul kebingungan, seolah harus memilih satu dan meninggalkan yang lain. Padahal keduanya menjawab pertanyaan yang berbeda. Artikel ini membandingkan CNG (</w:t>
      </w:r>
      <w:r>
        <w:rPr>
          <w:i/>
          <w:iCs/>
        </w:rPr>
        <w:t xml:space="preserve">Compressed Natural Gas</w:t>
      </w:r>
      <w:r>
        <w:t xml:space="preserve">) dan elektrifikasi, yakni kendaraan listrik untuk transportasi dan listrik untuk panas proses industri, secara edukatif dan berimbang, bukan untuk menjatuhkan salah satu. Untuk konteks lebih luas soal peran</w:t>
      </w:r>
      <w:r>
        <w:t xml:space="preserve"> </w:t>
      </w:r>
      <w:hyperlink r:id="rId17">
        <w:r>
          <w:rPr>
            <w:rStyle w:val="Hyperlink"/>
          </w:rPr>
          <w:t xml:space="preserve">CNG di Indonesia</w:t>
        </w:r>
      </w:hyperlink>
      <w:r>
        <w:t xml:space="preserve">, Anda akan menemukan bahwa gas dan listrik lebih sering saling melengkapi ketimbang saling mengalahkan.</w:t>
      </w:r>
    </w:p>
    <w:p>
      <w:pPr>
        <w:pStyle w:val="BlockText"/>
      </w:pPr>
      <w:r>
        <w:rPr>
          <w:b/>
          <w:bCs/>
        </w:rPr>
        <w:t xml:space="preserve">Ringkas:</w:t>
      </w:r>
      <w:r>
        <w:t xml:space="preserve"> </w:t>
      </w:r>
      <w:r>
        <w:t xml:space="preserve">CNG (</w:t>
      </w:r>
      <w:r>
        <w:rPr>
          <w:i/>
          <w:iCs/>
        </w:rPr>
        <w:t xml:space="preserve">Compressed Natural Gas</w:t>
      </w:r>
      <w:r>
        <w:t xml:space="preserve">) dan kendaraan listrik (EV) adalah dua jalur berbeda dalam transisi energi bersih. CNG mengganti bahan bakar minyak dengan gas bumi terkompresi pada mesin pembakaran yang relatif tetap (</w:t>
      </w:r>
      <w:r>
        <w:rPr>
          <w:i/>
          <w:iCs/>
        </w:rPr>
        <w:t xml:space="preserve">fuel switching</w:t>
      </w:r>
      <w:r>
        <w:t xml:space="preserve">), sedangkan EV mengganti seluruh sumber energi dan sistem penggerak kendaraan dengan listrik (</w:t>
      </w:r>
      <w:r>
        <w:rPr>
          <w:i/>
          <w:iCs/>
        </w:rPr>
        <w:t xml:space="preserve">electrification</w:t>
      </w:r>
      <w:r>
        <w:t xml:space="preserve">). Keduanya melengkapi, bukan saling meniadakan.</w:t>
      </w:r>
    </w:p>
    <w:p>
      <w:pPr>
        <w:pStyle w:val="FirstParagraph"/>
      </w:pPr>
      <w:r>
        <w:rPr>
          <w:i/>
          <w:iCs/>
        </w:rPr>
        <w:t xml:space="preserve">[Image 01: Diagram bercabang</w:t>
      </w:r>
      <w:r>
        <w:rPr>
          <w:i/>
          <w:iCs/>
        </w:rPr>
        <w:t xml:space="preserve"> </w:t>
      </w:r>
      <w:r>
        <w:rPr>
          <w:i/>
          <w:iCs/>
        </w:rPr>
        <w:t xml:space="preserve">“Dua Jalur Transisi Energi”</w:t>
      </w:r>
      <w:r>
        <w:rPr>
          <w:i/>
          <w:iCs/>
        </w:rPr>
        <w:t xml:space="preserve">. Titik awal</w:t>
      </w:r>
      <w:r>
        <w:rPr>
          <w:i/>
          <w:iCs/>
        </w:rPr>
        <w:t xml:space="preserve"> </w:t>
      </w:r>
      <w:r>
        <w:rPr>
          <w:i/>
          <w:iCs/>
        </w:rPr>
        <w:t xml:space="preserve">“Kebutuhan Energi Bersih”</w:t>
      </w:r>
      <w:r>
        <w:rPr>
          <w:i/>
          <w:iCs/>
        </w:rPr>
        <w:t xml:space="preserve"> </w:t>
      </w:r>
      <w:r>
        <w:rPr>
          <w:i/>
          <w:iCs/>
        </w:rPr>
        <w:t xml:space="preserve">bercabang ke</w:t>
      </w:r>
      <w:r>
        <w:rPr>
          <w:i/>
          <w:iCs/>
        </w:rPr>
        <w:t xml:space="preserve"> </w:t>
      </w:r>
      <w:r>
        <w:rPr>
          <w:i/>
          <w:iCs/>
        </w:rPr>
        <w:t xml:space="preserve">“Fuel Switching (CNG)”</w:t>
      </w:r>
      <w:r>
        <w:rPr>
          <w:i/>
          <w:iCs/>
        </w:rPr>
        <w:t xml:space="preserve"> </w:t>
      </w:r>
      <w:r>
        <w:rPr>
          <w:i/>
          <w:iCs/>
        </w:rPr>
        <w:t xml:space="preserve">(ikon converter kit + SPBG) dan</w:t>
      </w:r>
      <w:r>
        <w:rPr>
          <w:i/>
          <w:iCs/>
        </w:rPr>
        <w:t xml:space="preserve"> </w:t>
      </w:r>
      <w:r>
        <w:rPr>
          <w:i/>
          <w:iCs/>
        </w:rPr>
        <w:t xml:space="preserve">“Elektrifikasi (EV)”</w:t>
      </w:r>
      <w:r>
        <w:rPr>
          <w:i/>
          <w:iCs/>
        </w:rPr>
        <w:t xml:space="preserve"> </w:t>
      </w:r>
      <w:r>
        <w:rPr>
          <w:i/>
          <w:iCs/>
        </w:rPr>
        <w:t xml:space="preserve">(ikon baterai + SPKLU). Gaya korporat, palet biru-hijau, teks Bahasa Indonesia.]</w:t>
      </w:r>
    </w:p>
    <w:bookmarkStart w:id="18" w:name="Xeebeec9c3c2b19795d6af3ef116cf5810ad5547"/>
    <w:p>
      <w:pPr>
        <w:pStyle w:val="Heading2"/>
      </w:pPr>
      <w:r>
        <w:t xml:space="preserve">CNG dan Listrik: Dua Jalur, Bukan Satu Pertarungan</w:t>
      </w:r>
    </w:p>
    <w:p>
      <w:pPr>
        <w:pStyle w:val="FirstParagraph"/>
      </w:pPr>
      <w:r>
        <w:t xml:space="preserve">CNG dan listrik bukan dua tim yang harus dimenangkan salah satunya. CNG bekerja lewat</w:t>
      </w:r>
      <w:r>
        <w:t xml:space="preserve"> </w:t>
      </w:r>
      <w:r>
        <w:rPr>
          <w:i/>
          <w:iCs/>
        </w:rPr>
        <w:t xml:space="preserve">fuel switching</w:t>
      </w:r>
      <w:r>
        <w:t xml:space="preserve">, yaitu mengganti solar atau bensin dengan gas bumi terkompresi sementara mesin dan platform tetap. Elektrifikasi menempuh jalan berbeda: mengganti sumber energi sekaligus sistem penggeraknya. Keduanya menjawab kebutuhan yang berbeda, pada rentang waktu dan jenis beban yang berbeda pula.</w:t>
      </w:r>
    </w:p>
    <w:p>
      <w:pPr>
        <w:pStyle w:val="BodyText"/>
      </w:pPr>
      <w:r>
        <w:t xml:space="preserve">Perbedaan ini bukan sekadar teknis.</w:t>
      </w:r>
      <w:r>
        <w:t xml:space="preserve"> </w:t>
      </w:r>
      <w:r>
        <w:rPr>
          <w:i/>
          <w:iCs/>
        </w:rPr>
        <w:t xml:space="preserve">Fuel switching</w:t>
      </w:r>
      <w:r>
        <w:t xml:space="preserve"> </w:t>
      </w:r>
      <w:r>
        <w:t xml:space="preserve">umumnya berjalan cepat karena memanfaatkan aset yang sudah ada: kendaraan atau boiler tak perlu diganti, hanya bahan bakarnya. Elektrifikasi menuntut investasi baru, entah kendaraan listrik atau</w:t>
      </w:r>
      <w:r>
        <w:t xml:space="preserve"> </w:t>
      </w:r>
      <w:r>
        <w:rPr>
          <w:i/>
          <w:iCs/>
        </w:rPr>
        <w:t xml:space="preserve">heat pump</w:t>
      </w:r>
      <w:r>
        <w:t xml:space="preserve"> </w:t>
      </w:r>
      <w:r>
        <w:t xml:space="preserve">dan</w:t>
      </w:r>
      <w:r>
        <w:t xml:space="preserve"> </w:t>
      </w:r>
      <w:r>
        <w:rPr>
          <w:i/>
          <w:iCs/>
        </w:rPr>
        <w:t xml:space="preserve">electric boiler</w:t>
      </w:r>
      <w:r>
        <w:t xml:space="preserve"> </w:t>
      </w:r>
      <w:r>
        <w:t xml:space="preserve">untuk pabrik. Karena itu pertanyaan yang benar bukan</w:t>
      </w:r>
      <w:r>
        <w:t xml:space="preserve"> </w:t>
      </w:r>
      <w:r>
        <w:t xml:space="preserve">“mana yang menang”</w:t>
      </w:r>
      <w:r>
        <w:t xml:space="preserve">, melainkan</w:t>
      </w:r>
      <w:r>
        <w:t xml:space="preserve"> </w:t>
      </w:r>
      <w:r>
        <w:t xml:space="preserve">“untuk pekerjaan yang mana”</w:t>
      </w:r>
      <w:r>
        <w:t xml:space="preserve">: armada jarak jauh, boiler suhu tinggi, dan mobilitas kota jarak pendek punya jawaban yang tidak sama.</w:t>
      </w:r>
    </w:p>
    <w:bookmarkEnd w:id="18"/>
    <w:bookmarkStart w:id="20" w:name="X29f512c51aabb68fb8e3f959bb04a8c8ce51ed8"/>
    <w:p>
      <w:pPr>
        <w:pStyle w:val="Heading2"/>
      </w:pPr>
      <w:r>
        <w:t xml:space="preserve">Transportasi: Kendaraan CNG vs Kendaraan Listrik</w:t>
      </w:r>
    </w:p>
    <w:p>
      <w:pPr>
        <w:pStyle w:val="FirstParagraph"/>
      </w:pPr>
      <w:r>
        <w:t xml:space="preserve">Untuk transportasi, CNG dan EV berpisah di dua hal pokok: model perubahan dan cara pengisian. CNG umumnya diterapkan lewat pemasangan</w:t>
      </w:r>
      <w:r>
        <w:t xml:space="preserve"> </w:t>
      </w:r>
      <w:r>
        <w:rPr>
          <w:i/>
          <w:iCs/>
        </w:rPr>
        <w:t xml:space="preserve">converter kit</w:t>
      </w:r>
      <w:r>
        <w:t xml:space="preserve"> </w:t>
      </w:r>
      <w:r>
        <w:t xml:space="preserve">pada kendaraan yang sudah ada, sedangkan EV menuntut pembelian kendaraan berbeda sepenuhnya. Keduanya bersandar pada jaringan pengisian yang terpisah: SPBG untuk gas, SPKLU untuk listrik.</w:t>
      </w:r>
    </w:p>
    <w:p>
      <w:pPr>
        <w:pStyle w:val="BodyText"/>
      </w:pPr>
      <w:r>
        <w:t xml:space="preserve">Kesiapan infrastruktur listrik tumbuh nyata. PLN mencatat 4.655 unit SPKLU di 3.007 lokasi pada 2025, naik dari 3.223 unit di 2.192 lokasi pada 2024, atau tumbuh sekitar 44% dalam setahun. Ini momentum yang sah dan tak perlu dikecilkan. Di sisi gas, jaringan SPBG penyalur seperti PGN Gagas terus dikembangkan untuk mendukung konversi BBM ke</w:t>
      </w:r>
      <w:r>
        <w:t xml:space="preserve"> </w:t>
      </w:r>
      <w:hyperlink r:id="rId19">
        <w:r>
          <w:rPr>
            <w:rStyle w:val="Hyperlink"/>
          </w:rPr>
          <w:t xml:space="preserve">kendaraan berbahan bakar gas</w:t>
        </w:r>
      </w:hyperlink>
      <w:r>
        <w:t xml:space="preserve">, meski pada skala berbeda dengan jaringan listrik nasional.</w:t>
      </w:r>
    </w:p>
    <w:p>
      <w:pPr>
        <w:pStyle w:val="BodyText"/>
      </w:pPr>
      <w:r>
        <w:t xml:space="preserve">Perlu satu catatan jujur di sini: perbandingan emisi langsung antara CNG dan EV tidak punya angka baku yang disepakati untuk konteks Indonesia. Sumber yang ada membandingkan BBM (bensin/solar) dengan listrik, bukan CNG dengan listrik. Karena itu keputusan sebaiknya berpijak pada struktur biaya, kesiapan infrastruktur, dan jenis beban.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CNG / BBG (mis. via Gasku)</w:t>
            </w:r>
          </w:p>
        </w:tc>
        <w:tc>
          <w:tcPr/>
          <w:p>
            <w:pPr>
              <w:pStyle w:val="Compact"/>
            </w:pPr>
            <w:r>
              <w:t xml:space="preserve">Kendaraan Listrik (EV)</w:t>
            </w:r>
          </w:p>
        </w:tc>
      </w:tr>
      <w:tr>
        <w:tc>
          <w:tcPr/>
          <w:p>
            <w:pPr>
              <w:pStyle w:val="Compact"/>
            </w:pPr>
            <w:r>
              <w:t xml:space="preserve">Model perubahan</w:t>
            </w:r>
          </w:p>
        </w:tc>
        <w:tc>
          <w:tcPr/>
          <w:p>
            <w:pPr>
              <w:pStyle w:val="Compact"/>
            </w:pPr>
            <w:r>
              <w:rPr>
                <w:i/>
                <w:iCs/>
              </w:rPr>
              <w:t xml:space="preserve">Fuel switching</w:t>
            </w:r>
            <w:r>
              <w:t xml:space="preserve">: bahan bakar diganti, mesin &amp; platform relatif tetap</w:t>
            </w:r>
          </w:p>
        </w:tc>
        <w:tc>
          <w:tcPr/>
          <w:p>
            <w:pPr>
              <w:pStyle w:val="Compact"/>
            </w:pPr>
            <w:r>
              <w:rPr>
                <w:i/>
                <w:iCs/>
              </w:rPr>
              <w:t xml:space="preserve">Electrification</w:t>
            </w:r>
            <w:r>
              <w:t xml:space="preserve">: sumber energi &amp; penggerak diganti; umumnya perlu kendaraan baru</w:t>
            </w:r>
          </w:p>
        </w:tc>
      </w:tr>
      <w:tr>
        <w:tc>
          <w:tcPr/>
          <w:p>
            <w:pPr>
              <w:pStyle w:val="Compact"/>
            </w:pPr>
            <w:r>
              <w:t xml:space="preserve">Infrastruktur pengisian</w:t>
            </w:r>
          </w:p>
        </w:tc>
        <w:tc>
          <w:tcPr/>
          <w:p>
            <w:pPr>
              <w:pStyle w:val="Compact"/>
            </w:pPr>
            <w:r>
              <w:t xml:space="preserve">SPBG (jaringan penyalur per wilayah operasi)</w:t>
            </w:r>
          </w:p>
        </w:tc>
        <w:tc>
          <w:tcPr/>
          <w:p>
            <w:pPr>
              <w:pStyle w:val="Compact"/>
            </w:pPr>
            <w:r>
              <w:t xml:space="preserve">SPKLU: 4.655 unit/3.007 lokasi nasional (2025, PLN), tumbuh ±44% setahun</w:t>
            </w:r>
          </w:p>
        </w:tc>
      </w:tr>
      <w:tr>
        <w:tc>
          <w:tcPr/>
          <w:p>
            <w:pPr>
              <w:pStyle w:val="Compact"/>
            </w:pPr>
            <w:r>
              <w:t xml:space="preserve">Biaya masuk</w:t>
            </w:r>
          </w:p>
        </w:tc>
        <w:tc>
          <w:tcPr/>
          <w:p>
            <w:pPr>
              <w:pStyle w:val="Compact"/>
            </w:pPr>
            <w:r>
              <w:t xml:space="preserve">Pemasangan</w:t>
            </w:r>
            <w:r>
              <w:t xml:space="preserve"> </w:t>
            </w:r>
            <w:r>
              <w:rPr>
                <w:i/>
                <w:iCs/>
              </w:rPr>
              <w:t xml:space="preserve">converter kit</w:t>
            </w:r>
            <w:r>
              <w:t xml:space="preserve"> </w:t>
            </w:r>
            <w:r>
              <w:t xml:space="preserve">pada kendaraan eksisting (kisaran bervariasi)</w:t>
            </w:r>
          </w:p>
        </w:tc>
        <w:tc>
          <w:tcPr/>
          <w:p>
            <w:pPr>
              <w:pStyle w:val="Compact"/>
            </w:pPr>
            <w:r>
              <w:t xml:space="preserve">Pembelian unit kendaraan listrik baru</w:t>
            </w:r>
          </w:p>
        </w:tc>
      </w:tr>
      <w:tr>
        <w:tc>
          <w:tcPr/>
          <w:p>
            <w:pPr>
              <w:pStyle w:val="Compact"/>
            </w:pPr>
            <w:r>
              <w:t xml:space="preserve">Biaya energi per-jarak</w:t>
            </w:r>
          </w:p>
        </w:tc>
        <w:tc>
          <w:tcPr/>
          <w:p>
            <w:pPr>
              <w:pStyle w:val="Compact"/>
            </w:pPr>
            <w:r>
              <w:t xml:space="preserve">Historis lebih rendah dibanding BBM bersubsidi/nonsubsidi</w:t>
            </w:r>
          </w:p>
        </w:tc>
        <w:tc>
          <w:tcPr/>
          <w:p>
            <w:pPr>
              <w:pStyle w:val="Compact"/>
            </w:pPr>
            <w:r>
              <w:t xml:space="preserve">Bergantung tarif listrik &amp; efisiensi; kompetitif di jarak pendek</w:t>
            </w:r>
          </w:p>
        </w:tc>
      </w:tr>
      <w:tr>
        <w:tc>
          <w:tcPr/>
          <w:p>
            <w:pPr>
              <w:pStyle w:val="Compact"/>
            </w:pPr>
            <w:r>
              <w:t xml:space="preserve">Paling cocok untuk</w:t>
            </w:r>
          </w:p>
        </w:tc>
        <w:tc>
          <w:tcPr/>
          <w:p>
            <w:pPr>
              <w:pStyle w:val="Compact"/>
            </w:pPr>
            <w:r>
              <w:t xml:space="preserve">Armada jarak menengah–jauh, beban berat, wilayah dengan SPBG</w:t>
            </w:r>
          </w:p>
        </w:tc>
        <w:tc>
          <w:tcPr/>
          <w:p>
            <w:pPr>
              <w:pStyle w:val="Compact"/>
            </w:pPr>
            <w:r>
              <w:t xml:space="preserve">Mobilitas kota jarak pendek, akses SPKLU memadai</w:t>
            </w:r>
          </w:p>
        </w:tc>
      </w:tr>
    </w:tbl>
    <w:p>
      <w:pPr>
        <w:pStyle w:val="BodyText"/>
      </w:pPr>
      <w:r>
        <w:t xml:space="preserve">Berhati-hatilah dengan angka biaya lama. Pemberitaan 2023 menyebut kisaran biaya</w:t>
      </w:r>
      <w:r>
        <w:t xml:space="preserve"> </w:t>
      </w:r>
      <w:r>
        <w:rPr>
          <w:i/>
          <w:iCs/>
        </w:rPr>
        <w:t xml:space="preserve">converter kit</w:t>
      </w:r>
      <w:r>
        <w:t xml:space="preserve"> </w:t>
      </w:r>
      <w:r>
        <w:t xml:space="preserve">sekitar Rp 13 juta–Rp 36 juta, tetapi angka itu bervariasi antar-sumber dan harga bahan bakar berubah mengikuti subsidi. Perlakukan sebagai ilustrasi historis, bukan patokan harga terkini.</w:t>
      </w:r>
    </w:p>
    <w:p>
      <w:pPr>
        <w:pStyle w:val="BodyText"/>
      </w:pPr>
      <w:r>
        <w:rPr>
          <w:i/>
          <w:iCs/>
        </w:rPr>
        <w:t xml:space="preserve">[Image 02: Tabel infografis</w:t>
      </w:r>
      <w:r>
        <w:rPr>
          <w:i/>
          <w:iCs/>
        </w:rPr>
        <w:t xml:space="preserve"> </w:t>
      </w:r>
      <w:r>
        <w:rPr>
          <w:i/>
          <w:iCs/>
        </w:rPr>
        <w:t xml:space="preserve">“CNG vs EV untuk Armada”</w:t>
      </w:r>
      <w:r>
        <w:rPr>
          <w:i/>
          <w:iCs/>
        </w:rPr>
        <w:t xml:space="preserve"> </w:t>
      </w:r>
      <w:r>
        <w:rPr>
          <w:i/>
          <w:iCs/>
        </w:rPr>
        <w:t xml:space="preserve">(infrastruktur pengisian, biaya masuk, biaya energi per-jarak, kecocokan beban); dua kolom kontras hijau-biru, mudah di-screenshot, teks Bahasa Indonesia.]</w:t>
      </w:r>
    </w:p>
    <w:bookmarkEnd w:id="20"/>
    <w:bookmarkStart w:id="23" w:name="X0690093b809581c527f22e70f06097625d2066b"/>
    <w:p>
      <w:pPr>
        <w:pStyle w:val="Heading2"/>
      </w:pPr>
      <w:r>
        <w:t xml:space="preserve">Untuk Panas Proses Industri, Apakah Listrik Bisa Menggantikan Gas?</w:t>
      </w:r>
    </w:p>
    <w:p>
      <w:pPr>
        <w:pStyle w:val="FirstParagraph"/>
      </w:pPr>
      <w:r>
        <w:t xml:space="preserve">Belum sepenuhnya, dan jawabannya bergantung pada suhu prosesnya. Menurut</w:t>
      </w:r>
      <w:r>
        <w:t xml:space="preserve"> </w:t>
      </w:r>
      <w:hyperlink r:id="rId21">
        <w:r>
          <w:rPr>
            <w:rStyle w:val="Hyperlink"/>
          </w:rPr>
          <w:t xml:space="preserve">analisis IEA</w:t>
        </w:r>
      </w:hyperlink>
      <w:r>
        <w:t xml:space="preserve">, sekitar 75% kebutuhan panas pada industri yang kurang energi-intensif (makanan, minuman, tekstil) berada di bawah ambang ~200°C dan bisa dielektrifikasi memakai</w:t>
      </w:r>
      <w:r>
        <w:t xml:space="preserve"> </w:t>
      </w:r>
      <w:r>
        <w:rPr>
          <w:i/>
          <w:iCs/>
        </w:rPr>
        <w:t xml:space="preserve">heat pump</w:t>
      </w:r>
      <w:r>
        <w:t xml:space="preserve"> </w:t>
      </w:r>
      <w:r>
        <w:t xml:space="preserve">atau</w:t>
      </w:r>
      <w:r>
        <w:t xml:space="preserve"> </w:t>
      </w:r>
      <w:r>
        <w:rPr>
          <w:i/>
          <w:iCs/>
        </w:rPr>
        <w:t xml:space="preserve">electric boiler</w:t>
      </w:r>
      <w:r>
        <w:t xml:space="preserve">. Di atas ambang itu, proses bersuhu tinggi pada industri berat masih sulit dielektrifikasi secara ekonomis.</w:t>
      </w:r>
    </w:p>
    <w:p>
      <w:pPr>
        <w:pStyle w:val="BodyText"/>
      </w:pPr>
      <w:r>
        <w:t xml:space="preserve">Di situlah gas bumi tetap relevan. Boiler besar,</w:t>
      </w:r>
      <w:r>
        <w:t xml:space="preserve"> </w:t>
      </w:r>
      <w:r>
        <w:rPr>
          <w:i/>
          <w:iCs/>
        </w:rPr>
        <w:t xml:space="preserve">furnace</w:t>
      </w:r>
      <w:r>
        <w:t xml:space="preserve">, dan oven suhu tinggi butuh energi termal yang padat dan kontinu, karakter yang secara biaya lebih pas dipenuhi gas ketimbang listrik saat ini. Strategi Kementerian Perindustrian, menurut pemberitaan, pun mengarahkan elektrifikasi pada industri suhu rendah dan mendorong hidrogen untuk proses suhu tinggi.</w:t>
      </w:r>
    </w:p>
    <w:p>
      <w:pPr>
        <w:pStyle w:val="BodyText"/>
      </w:pPr>
      <w:r>
        <w:t xml:space="preserve">Penyalur gas seperti PGN Gagas justru melayani kebutuhan termal industri yang sulit dilistrikkan ini; solusi</w:t>
      </w:r>
      <w:r>
        <w:t xml:space="preserve"> </w:t>
      </w:r>
      <w:hyperlink r:id="rId22">
        <w:r>
          <w:rPr>
            <w:rStyle w:val="Hyperlink"/>
          </w:rPr>
          <w:t xml:space="preserve">CNG untuk panas proses industri</w:t>
        </w:r>
      </w:hyperlink>
      <w:r>
        <w:t xml:space="preserve"> </w:t>
      </w:r>
      <w:r>
        <w:t xml:space="preserve">menyasar segmen beyond-pipeline yang tak terjangkau elektrifikasi ekonomis. Inti pesannya: elektrifikasi dan gas mengambil bagian berbeda dari kurva suhu yang sama.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Gas bumi / CNG</w:t>
            </w:r>
          </w:p>
        </w:tc>
        <w:tc>
          <w:tcPr/>
          <w:p>
            <w:pPr>
              <w:pStyle w:val="Compact"/>
            </w:pPr>
            <w:r>
              <w:t xml:space="preserve">Elektrifikasi (</w:t>
            </w:r>
            <w:r>
              <w:rPr>
                <w:i/>
                <w:iCs/>
              </w:rPr>
              <w:t xml:space="preserve">heat pump</w:t>
            </w:r>
            <w:r>
              <w:t xml:space="preserve"> </w:t>
            </w:r>
            <w:r>
              <w:t xml:space="preserve">/</w:t>
            </w:r>
            <w:r>
              <w:t xml:space="preserve"> </w:t>
            </w:r>
            <w:r>
              <w:rPr>
                <w:i/>
                <w:iCs/>
              </w:rPr>
              <w:t xml:space="preserve">electric boiler</w:t>
            </w:r>
            <w:r>
              <w:t xml:space="preserve">)</w:t>
            </w:r>
          </w:p>
        </w:tc>
      </w:tr>
      <w:tr>
        <w:tc>
          <w:tcPr/>
          <w:p>
            <w:pPr>
              <w:pStyle w:val="Compact"/>
            </w:pPr>
            <w:r>
              <w:t xml:space="preserve">Rentang suhu paling sesuai</w:t>
            </w:r>
          </w:p>
        </w:tc>
        <w:tc>
          <w:tcPr/>
          <w:p>
            <w:pPr>
              <w:pStyle w:val="Compact"/>
            </w:pPr>
            <w:r>
              <w:t xml:space="preserve">Seluruh rentang, termasuk suhu tinggi (boiler besar,</w:t>
            </w:r>
            <w:r>
              <w:t xml:space="preserve"> </w:t>
            </w:r>
            <w:r>
              <w:rPr>
                <w:i/>
                <w:iCs/>
              </w:rPr>
              <w:t xml:space="preserve">furnace</w:t>
            </w:r>
            <w:r>
              <w:t xml:space="preserve">)</w:t>
            </w:r>
          </w:p>
        </w:tc>
        <w:tc>
          <w:tcPr/>
          <w:p>
            <w:pPr>
              <w:pStyle w:val="Compact"/>
            </w:pPr>
            <w:r>
              <w:t xml:space="preserve">Paling kompetitif di bawah ~200°C (IEA)</w:t>
            </w:r>
          </w:p>
        </w:tc>
      </w:tr>
      <w:tr>
        <w:tc>
          <w:tcPr/>
          <w:p>
            <w:pPr>
              <w:pStyle w:val="Compact"/>
            </w:pPr>
            <w:r>
              <w:t xml:space="preserve">Porsi permintaan yang cocok</w:t>
            </w:r>
          </w:p>
        </w:tc>
        <w:tc>
          <w:tcPr/>
          <w:p>
            <w:pPr>
              <w:pStyle w:val="Compact"/>
            </w:pPr>
            <w:r>
              <w:t xml:space="preserve">Signifikan pada industri energi-intensif suhu tinggi</w:t>
            </w:r>
          </w:p>
        </w:tc>
        <w:tc>
          <w:tcPr/>
          <w:p>
            <w:pPr>
              <w:pStyle w:val="Compact"/>
            </w:pPr>
            <w:r>
              <w:t xml:space="preserve">~75% permintaan panas industri kurang-intensif (IEA)</w:t>
            </w:r>
          </w:p>
        </w:tc>
      </w:tr>
      <w:tr>
        <w:tc>
          <w:tcPr/>
          <w:p>
            <w:pPr>
              <w:pStyle w:val="Compact"/>
            </w:pPr>
            <w:r>
              <w:t xml:space="preserve">Contoh sektor</w:t>
            </w:r>
          </w:p>
        </w:tc>
        <w:tc>
          <w:tcPr/>
          <w:p>
            <w:pPr>
              <w:pStyle w:val="Compact"/>
            </w:pPr>
            <w:r>
              <w:t xml:space="preserve">Manufaktur, hotel, rumah sakit, laundry (panas/uap proses)</w:t>
            </w:r>
          </w:p>
        </w:tc>
        <w:tc>
          <w:tcPr/>
          <w:p>
            <w:pPr>
              <w:pStyle w:val="Compact"/>
            </w:pPr>
            <w:r>
              <w:t xml:space="preserve">Makanan-minuman, tekstil, elektronik (suhu rendah)</w:t>
            </w:r>
          </w:p>
        </w:tc>
      </w:tr>
    </w:tbl>
    <w:bookmarkEnd w:id="23"/>
    <w:bookmarkStart w:id="25" w:name="Xf3d3d376a098531e5db0730743b0573baf429c3"/>
    <w:p>
      <w:pPr>
        <w:pStyle w:val="Heading2"/>
      </w:pPr>
      <w:r>
        <w:t xml:space="preserve">Kesiapan Infrastruktur &amp; Grid: Realita Indonesia 2026</w:t>
      </w:r>
    </w:p>
    <w:p>
      <w:pPr>
        <w:pStyle w:val="FirstParagraph"/>
      </w:pPr>
      <w:r>
        <w:t xml:space="preserve">Beban grid listrik nasional akan naik tajam, dan itu penting untuk keputusan energi Anda. RUPTL 2025–2034 memproyeksikan kebutuhan listrik nasional tumbuh dari 306 TWh (2024) menjadi 511 TWh pada 2034 (</w:t>
      </w:r>
      <w:hyperlink r:id="rId24">
        <w:r>
          <w:rPr>
            <w:rStyle w:val="Hyperlink"/>
          </w:rPr>
          <w:t xml:space="preserve">Kementerian ESDM, Juni 2025</w:t>
        </w:r>
      </w:hyperlink>
      <w:r>
        <w:t xml:space="preserve">), tambahan sekitar 205 TWh dalam sepuluh tahun. Sebagian pertumbuhan itu justru datang dari elektrifikasi kendaraan dan industri.</w:t>
      </w:r>
    </w:p>
    <w:p>
      <w:pPr>
        <w:pStyle w:val="BodyText"/>
      </w:pPr>
      <w:r>
        <w:t xml:space="preserve">Untuk menutup kebutuhan itu, RUPTL menargetkan tambahan kapasitas 69,5 GW, dengan porsi besar dari energi baru terbarukan. Namun gas tetap dipatok berperan: 9,2 GW dari 27,9 GW tambahan kapasitas tahap pertama (2025–2029). Perencana nasional sendiri tidak memperlakukan gas dan listrik sebagai pilihan biner.</w:t>
      </w:r>
    </w:p>
    <w:p>
      <w:pPr>
        <w:pStyle w:val="BodyText"/>
      </w:pPr>
      <w:r>
        <w:t xml:space="preserve">Bauran pembangkit 2025 memperjelas gambarannya: batubara 54,4%, gas 22,2%, dan EBT 23,0% (Kementerian ESDM). Selama komposisi ini bertahan, memindahkan aplikasi termal ke gas dapat meredam sebagian tekanan pada grid, sekaligus menghindari asumsi keliru bahwa</w:t>
      </w:r>
      <w:r>
        <w:t xml:space="preserve"> </w:t>
      </w:r>
      <w:r>
        <w:t xml:space="preserve">“listrik otomatis lebih bersih”</w:t>
      </w:r>
      <w:r>
        <w:t xml:space="preserve">. Kebersihan listrik bergantung pada dari mana listrik itu berasal.</w:t>
      </w:r>
    </w:p>
    <w:bookmarkEnd w:id="25"/>
    <w:bookmarkStart w:id="26" w:name="Xdfffa8fe4d1aaaf245b82493a819a6b4d2036db"/>
    <w:p>
      <w:pPr>
        <w:pStyle w:val="Heading2"/>
      </w:pPr>
      <w:r>
        <w:t xml:space="preserve">Kapan Elektrifikasi Justru Pilihan Lebih Tepat daripada CNG</w:t>
      </w:r>
    </w:p>
    <w:p>
      <w:pPr>
        <w:pStyle w:val="FirstParagraph"/>
      </w:pPr>
      <w:r>
        <w:t xml:space="preserve">Ada situasi di mana listrik memang lebih masuk akal daripada gas. Untuk mobilitas kota jarak pendek dengan pola berhenti-jalan, kendaraan listrik unggul dalam efisiensi dan emisi lokal. Untuk panas proses bersuhu rendah di bawah ~200°C,</w:t>
      </w:r>
      <w:r>
        <w:t xml:space="preserve"> </w:t>
      </w:r>
      <w:r>
        <w:rPr>
          <w:i/>
          <w:iCs/>
        </w:rPr>
        <w:t xml:space="preserve">heat pump</w:t>
      </w:r>
      <w:r>
        <w:t xml:space="preserve"> </w:t>
      </w:r>
      <w:r>
        <w:t xml:space="preserve">dan</w:t>
      </w:r>
      <w:r>
        <w:t xml:space="preserve"> </w:t>
      </w:r>
      <w:r>
        <w:rPr>
          <w:i/>
          <w:iCs/>
        </w:rPr>
        <w:t xml:space="preserve">electric boiler</w:t>
      </w:r>
      <w:r>
        <w:t xml:space="preserve"> </w:t>
      </w:r>
      <w:r>
        <w:t xml:space="preserve">kian kompetitif.</w:t>
      </w:r>
    </w:p>
    <w:p>
      <w:pPr>
        <w:pStyle w:val="BodyText"/>
      </w:pPr>
      <w:r>
        <w:t xml:space="preserve">Beberapa kondisi yang membuat elektrifikasi lebih tepat:</w:t>
      </w:r>
    </w:p>
    <w:p>
      <w:pPr>
        <w:pStyle w:val="Compact"/>
        <w:numPr>
          <w:ilvl w:val="0"/>
          <w:numId w:val="1001"/>
        </w:numPr>
      </w:pPr>
      <w:r>
        <w:rPr>
          <w:b/>
          <w:bCs/>
        </w:rPr>
        <w:t xml:space="preserve">Operasi urban jarak pendek</w:t>
      </w:r>
      <w:r>
        <w:t xml:space="preserve"> </w:t>
      </w:r>
      <w:r>
        <w:t xml:space="preserve">dengan akses SPKLU memadai dan pola pemakaian ringan.</w:t>
      </w:r>
    </w:p>
    <w:p>
      <w:pPr>
        <w:pStyle w:val="Compact"/>
        <w:numPr>
          <w:ilvl w:val="0"/>
          <w:numId w:val="1001"/>
        </w:numPr>
      </w:pPr>
      <w:r>
        <w:rPr>
          <w:b/>
          <w:bCs/>
        </w:rPr>
        <w:t xml:space="preserve">Panas proses suhu rendah</w:t>
      </w:r>
      <w:r>
        <w:t xml:space="preserve"> </w:t>
      </w:r>
      <w:r>
        <w:t xml:space="preserve">(makanan, minuman, tekstil) yang masuk kategori ~75% kebutuhan panas industri kurang-intensif menurut IEA.</w:t>
      </w:r>
    </w:p>
    <w:p>
      <w:pPr>
        <w:pStyle w:val="Compact"/>
        <w:numPr>
          <w:ilvl w:val="0"/>
          <w:numId w:val="1001"/>
        </w:numPr>
      </w:pPr>
      <w:r>
        <w:rPr>
          <w:b/>
          <w:bCs/>
        </w:rPr>
        <w:t xml:space="preserve">Target dekarbonisasi penuh</w:t>
      </w:r>
      <w:r>
        <w:t xml:space="preserve"> </w:t>
      </w:r>
      <w:r>
        <w:t xml:space="preserve">pada wilayah dengan akses grid yang makin bersih seiring tumbuhnya EBT.</w:t>
      </w:r>
    </w:p>
    <w:p>
      <w:pPr>
        <w:pStyle w:val="FirstParagraph"/>
      </w:pPr>
      <w:r>
        <w:t xml:space="preserve">Momentum listrik pun nyata. Pertumbuhan SPKLU ~44% dalam setahun dan bauran EBT ketenagalistrikan yang mencapai 16,3% pada 2025 (melampaui target RUKN 15,9%, Kementerian ESDM) menunjukkan tren yang serius. Semakin bersih grid ke depan, semakin kuat pula argumen emisi kendaraan listrik, dan poin ini jujur harus disampaikan.</w:t>
      </w:r>
    </w:p>
    <w:p>
      <w:pPr>
        <w:pStyle w:val="BodyText"/>
      </w:pPr>
      <w:r>
        <w:rPr>
          <w:i/>
          <w:iCs/>
        </w:rPr>
        <w:t xml:space="preserve">[Image 03: Skala suhu horizontal 0°C hingga &gt;1000°C untuk panas proses industri; zona hijau</w:t>
      </w:r>
      <w:r>
        <w:rPr>
          <w:i/>
          <w:iCs/>
        </w:rPr>
        <w:t xml:space="preserve"> </w:t>
      </w:r>
      <w:r>
        <w:rPr>
          <w:i/>
          <w:iCs/>
        </w:rPr>
        <w:t xml:space="preserve">“cocok dielektrifikasi (&lt;200°C)”</w:t>
      </w:r>
      <w:r>
        <w:rPr>
          <w:i/>
          <w:iCs/>
        </w:rPr>
        <w:t xml:space="preserve"> </w:t>
      </w:r>
      <w:r>
        <w:rPr>
          <w:i/>
          <w:iCs/>
        </w:rPr>
        <w:t xml:space="preserve">mencakup ~75% kebutuhan panas industri kurang-intensif, zona oranye suhu tinggi memakai gas bumi/CNG. Teks Bahasa Indonesia.]</w:t>
      </w:r>
    </w:p>
    <w:bookmarkEnd w:id="26"/>
    <w:bookmarkStart w:id="32" w:name="faq-pertanyaan-yang-sering-diajukan"/>
    <w:p>
      <w:pPr>
        <w:pStyle w:val="Heading2"/>
      </w:pPr>
      <w:r>
        <w:t xml:space="preserve">FAQ (Pertanyaan yang Sering Diajukan)</w:t>
      </w:r>
    </w:p>
    <w:bookmarkStart w:id="27" w:name="Xb460f826fa787591acc5485a147193128258a2a"/>
    <w:p>
      <w:pPr>
        <w:pStyle w:val="Heading3"/>
      </w:pPr>
      <w:r>
        <w:t xml:space="preserve">Mana lebih baik, kendaraan CNG atau kendaraan listrik?</w:t>
      </w:r>
    </w:p>
    <w:p>
      <w:pPr>
        <w:pStyle w:val="FirstParagraph"/>
      </w:pPr>
      <w:r>
        <w:t xml:space="preserve">Tidak ada jawaban tunggal, sebab keduanya menjawab kebutuhan berbeda. CNG cocok untuk armada yang butuh solusi hemat biaya dengan mesin relatif tetap dan bisa jalan sekarang. Kendaraan listrik lebih tepat untuk operasi jarak pendek perkotaan dengan akses pengisian memadai. SPKLU pun tumbuh pesat: PLN mencatat 4.655 unit pada 2025, naik dari 3.223 unit pada 2024.</w:t>
      </w:r>
    </w:p>
    <w:bookmarkEnd w:id="27"/>
    <w:bookmarkStart w:id="28" w:name="Xc50f5630a8ea87327c889d41f39b5263b59952a"/>
    <w:p>
      <w:pPr>
        <w:pStyle w:val="Heading3"/>
      </w:pPr>
      <w:r>
        <w:t xml:space="preserve">Bisakah panas proses industri diganti listrik sepenuhnya?</w:t>
      </w:r>
    </w:p>
    <w:p>
      <w:pPr>
        <w:pStyle w:val="FirstParagraph"/>
      </w:pPr>
      <w:r>
        <w:t xml:space="preserve">Belum sepenuhnya, dan bergantung pada suhu prosesnya. Menurut IEA, sekitar 75% kebutuhan panas pada industri kurang energi-intensif (makanan, minuman, tekstil) ada di bawah ambang 200°C dan bisa dielektrifikasi memakai</w:t>
      </w:r>
      <w:r>
        <w:t xml:space="preserve"> </w:t>
      </w:r>
      <w:r>
        <w:rPr>
          <w:i/>
          <w:iCs/>
        </w:rPr>
        <w:t xml:space="preserve">heat pump</w:t>
      </w:r>
      <w:r>
        <w:t xml:space="preserve"> </w:t>
      </w:r>
      <w:r>
        <w:t xml:space="preserve">atau</w:t>
      </w:r>
      <w:r>
        <w:t xml:space="preserve"> </w:t>
      </w:r>
      <w:r>
        <w:rPr>
          <w:i/>
          <w:iCs/>
        </w:rPr>
        <w:t xml:space="preserve">electric boiler</w:t>
      </w:r>
      <w:r>
        <w:t xml:space="preserve">. Proses suhu tinggi pada industri berat masih sulit dielektrifikasi secara ekonomis, sehingga gas bumi tetap relevan.</w:t>
      </w:r>
    </w:p>
    <w:bookmarkEnd w:id="28"/>
    <w:bookmarkStart w:id="29" w:name="apa-beda-spbg-dan-spklu"/>
    <w:p>
      <w:pPr>
        <w:pStyle w:val="Heading3"/>
      </w:pPr>
      <w:r>
        <w:t xml:space="preserve">Apa beda SPBG dan SPKLU?</w:t>
      </w:r>
    </w:p>
    <w:p>
      <w:pPr>
        <w:pStyle w:val="FirstParagraph"/>
      </w:pPr>
      <w:r>
        <w:t xml:space="preserve">SPBG (Stasiun Pengisian Bahan Bakar Gas) adalah titik pengisian bahan bakar gas (CNG/BBG) untuk kendaraan berbahan bakar gas, sedangkan SPKLU (Stasiun Pengisian Kendaraan Listrik Umum) adalah stasiun pengisian daya untuk kendaraan listrik. SPBG mendukung</w:t>
      </w:r>
      <w:r>
        <w:t xml:space="preserve"> </w:t>
      </w:r>
      <w:r>
        <w:rPr>
          <w:i/>
          <w:iCs/>
        </w:rPr>
        <w:t xml:space="preserve">fuel switching</w:t>
      </w:r>
      <w:r>
        <w:t xml:space="preserve"> </w:t>
      </w:r>
      <w:r>
        <w:t xml:space="preserve">dari BBM ke gas; SPKLU mendukung elektrifikasi kendaraan.</w:t>
      </w:r>
    </w:p>
    <w:bookmarkEnd w:id="29"/>
    <w:bookmarkStart w:id="30" w:name="X236cc440892a405117dad673601523bb07054c5"/>
    <w:p>
      <w:pPr>
        <w:pStyle w:val="Heading3"/>
      </w:pPr>
      <w:r>
        <w:t xml:space="preserve">Mana yang lebih siap dipakai sekarang di Indonesia?</w:t>
      </w:r>
    </w:p>
    <w:p>
      <w:pPr>
        <w:pStyle w:val="FirstParagraph"/>
      </w:pPr>
      <w:r>
        <w:t xml:space="preserve">Kesiapan bergantung pada jenis kebutuhan. Untuk armada dengan mesin yang sudah ada, konversi ke CNG relatif lebih siap karena tak memerlukan penggantian kendaraan. Untuk mobilitas ringan perkotaan, ekosistem SPKLU berkembang cepat (naik ±44% unit dari 2024 ke 2025). Untuk panas proses suhu tinggi, elektrifikasi belum jadi opsi ekonomis dalam waktu dekat.</w:t>
      </w:r>
    </w:p>
    <w:bookmarkEnd w:id="30"/>
    <w:bookmarkStart w:id="31" w:name="X0f8e90a4218c3efe066578febbab4b20408acf1"/>
    <w:p>
      <w:pPr>
        <w:pStyle w:val="Heading3"/>
      </w:pPr>
      <w:r>
        <w:t xml:space="preserve">Apakah kendaraan listrik benar-benar bebas emisi di Indonesia?</w:t>
      </w:r>
    </w:p>
    <w:p>
      <w:pPr>
        <w:pStyle w:val="FirstParagraph"/>
      </w:pPr>
      <w:r>
        <w:t xml:space="preserve">Tidak sepenuhnya, dan ini poin yang sering disederhanakan. Kendaraan listrik tidak menghasilkan emisi langsung dari knalpot (</w:t>
      </w:r>
      <w:r>
        <w:rPr>
          <w:i/>
          <w:iCs/>
        </w:rPr>
        <w:t xml:space="preserve">tank-to-wheel</w:t>
      </w:r>
      <w:r>
        <w:t xml:space="preserve">), tetapi emisi dari pembangkitan listriknya (</w:t>
      </w:r>
      <w:r>
        <w:rPr>
          <w:i/>
          <w:iCs/>
        </w:rPr>
        <w:t xml:space="preserve">well-to-wheel</w:t>
      </w:r>
      <w:r>
        <w:t xml:space="preserve">) bergantung pada bauran energi. Karena bauran pembangkit nasional 2025 masih didominasi batubara (54,4%), manfaat emisinya bergantung penuh pada sumber listrik dan masih diperdebatkan.</w:t>
      </w:r>
    </w:p>
    <w:bookmarkEnd w:id="31"/>
    <w:bookmarkEnd w:id="32"/>
    <w:bookmarkStart w:id="33" w:name="kesimpulan"/>
    <w:p>
      <w:pPr>
        <w:pStyle w:val="Heading2"/>
      </w:pPr>
      <w:r>
        <w:t xml:space="preserve">Kesimpulan</w:t>
      </w:r>
    </w:p>
    <w:p>
      <w:pPr>
        <w:pStyle w:val="FirstParagraph"/>
      </w:pPr>
      <w:r>
        <w:t xml:space="preserve">Kembali ke kebingungan yang membuka artikel ini: Anda tak perlu memilih satu narasi dan meninggalkan yang lain. Pertanyaan yang benar adalah</w:t>
      </w:r>
      <w:r>
        <w:t xml:space="preserve"> </w:t>
      </w:r>
      <w:r>
        <w:t xml:space="preserve">“untuk pekerjaan yang mana”</w:t>
      </w:r>
      <w:r>
        <w:t xml:space="preserve">, sebab armada jarak jauh, boiler suhu tinggi, dan mobilitas kota jarak pendek punya jawaban berbeda. PGN Gagas memposisikan gas bumi sebagai energi transisi yang lebih bersih dan hemat dibanding bahan bakar konvensional, sejalan dengan upaya memperkaya bauran energi nasional, dan sebagai instrumen yang komplementer terhadap elektrifikasi. Langkah awal yang paling masuk akal adalah memetakan profil beban energi Anda, lalu menilai jalur mana yang paling ekonomis per aplikasi.</w:t>
      </w:r>
    </w:p>
    <w:p>
      <w:pPr>
        <w:pStyle w:val="BodyText"/>
      </w:pPr>
      <w:r>
        <w:t xml:space="preserve">Untuk mendiskusikan aplikasi mana di operasi Anda yang paling pas dipenuhi CNG, jelajahi pilihan solusinya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trik.esdm.go.id/berita/?slug=umumkan-ruptl-pln-2025-2034-menteri-esdm-targetkan-tambahan-kapasitas-pembangkit-listrik-69-5-gw&amp;category=ketenagalistrikan" TargetMode="External" /><Relationship Type="http://schemas.openxmlformats.org/officeDocument/2006/relationships/hyperlink" Id="rId21" Target="https://www.iea.org/commentaries/can-low-temperature-heat-in-factories-be-electrified-competitively"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trik.esdm.go.id/berita/?slug=umumkan-ruptl-pln-2025-2034-menteri-esdm-targetkan-tambahan-kapasitas-pembangkit-listrik-69-5-gw&amp;category=ketenagalistrikan" TargetMode="External" /><Relationship Type="http://schemas.openxmlformats.org/officeDocument/2006/relationships/hyperlink" Id="rId21" Target="https://www.iea.org/commentaries/can-low-temperature-heat-in-factories-be-electrified-competitive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2026-07-08T03:07:40Z</dcterms:created>
  <dcterms:modified xsi:type="dcterms:W3CDTF">2026-07-08T03:07:40Z</dcterms:modified>
</cp:coreProperties>
</file>

<file path=docProps/custom.xml><?xml version="1.0" encoding="utf-8"?>
<Properties xmlns="http://schemas.openxmlformats.org/officeDocument/2006/custom-properties" xmlns:vt="http://schemas.openxmlformats.org/officeDocument/2006/docPropsVTypes"/>
</file>