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"Sejarah CNG di Indonesia: Naik-Turun BBG (1985–2026)"</w:t>
      </w:r>
      <w:r>
        <w:br/>
      </w:r>
      <w:r>
        <w:rPr>
          <w:rStyle w:val="FunctionTok"/>
        </w:rPr>
        <w:t xml:space="preserve">meta_title</w:t>
      </w:r>
      <w:r>
        <w:rPr>
          <w:rStyle w:val="KeywordTok"/>
        </w:rPr>
        <w:t xml:space="preserve">:</w:t>
      </w:r>
      <w:r>
        <w:rPr>
          <w:rStyle w:val="AttributeTok"/>
        </w:rPr>
        <w:t xml:space="preserve"> </w:t>
      </w:r>
      <w:r>
        <w:rPr>
          <w:rStyle w:val="StringTok"/>
        </w:rPr>
        <w:t xml:space="preserve">"Sejarah CNG Indonesia: Naik-Turun BBG 1985–2026"</w:t>
      </w:r>
      <w:r>
        <w:br/>
      </w:r>
      <w:r>
        <w:rPr>
          <w:rStyle w:val="FunctionTok"/>
        </w:rPr>
        <w:t xml:space="preserve">meta_description</w:t>
      </w:r>
      <w:r>
        <w:rPr>
          <w:rStyle w:val="KeywordTok"/>
        </w:rPr>
        <w:t xml:space="preserve">:</w:t>
      </w:r>
      <w:r>
        <w:rPr>
          <w:rStyle w:val="AttributeTok"/>
        </w:rPr>
        <w:t xml:space="preserve"> </w:t>
      </w:r>
      <w:r>
        <w:rPr>
          <w:rStyle w:val="StringTok"/>
        </w:rPr>
        <w:t xml:space="preserve">"Sejarah CNG di Indonesia sejak 1985: dari taksi BBG, TransJakarta, hingga Tabung Merah Putih 2026. Kenapa program lama tersendat dan apa yang berbeda kini."</w:t>
      </w:r>
      <w:r>
        <w:br/>
      </w:r>
      <w:r>
        <w:rPr>
          <w:rStyle w:val="FunctionTok"/>
        </w:rPr>
        <w:t xml:space="preserve">slug</w:t>
      </w:r>
      <w:r>
        <w:rPr>
          <w:rStyle w:val="KeywordTok"/>
        </w:rPr>
        <w:t xml:space="preserve">:</w:t>
      </w:r>
      <w:r>
        <w:rPr>
          <w:rStyle w:val="AttributeTok"/>
        </w:rPr>
        <w:t xml:space="preserve"> </w:t>
      </w:r>
      <w:r>
        <w:rPr>
          <w:rStyle w:val="StringTok"/>
        </w:rPr>
        <w:t xml:space="preserve">"sejarah-cng-indonesia-naik-turun-bbg"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"sejarah CNG"</w:t>
      </w:r>
      <w:r>
        <w:rPr>
          <w:rStyle w:val="KeywordTok"/>
        </w:rPr>
        <w:t xml:space="preserve">,</w:t>
      </w:r>
      <w:r>
        <w:rPr>
          <w:rStyle w:val="AttributeTok"/>
        </w:rPr>
        <w:t xml:space="preserve"> </w:t>
      </w:r>
      <w:r>
        <w:rPr>
          <w:rStyle w:val="StringTok"/>
        </w:rPr>
        <w:t xml:space="preserve">"sejarah BBG Indonesia"</w:t>
      </w:r>
      <w:r>
        <w:rPr>
          <w:rStyle w:val="KeywordTok"/>
        </w:rPr>
        <w:t xml:space="preserve">,</w:t>
      </w:r>
      <w:r>
        <w:rPr>
          <w:rStyle w:val="AttributeTok"/>
        </w:rPr>
        <w:t xml:space="preserve"> </w:t>
      </w:r>
      <w:r>
        <w:rPr>
          <w:rStyle w:val="StringTok"/>
        </w:rPr>
        <w:t xml:space="preserve">"konversi BBM ke BBG"</w:t>
      </w:r>
      <w:r>
        <w:rPr>
          <w:rStyle w:val="KeywordTok"/>
        </w:rPr>
        <w:t xml:space="preserve">,</w:t>
      </w:r>
      <w:r>
        <w:rPr>
          <w:rStyle w:val="AttributeTok"/>
        </w:rPr>
        <w:t xml:space="preserve"> </w:t>
      </w:r>
      <w:r>
        <w:rPr>
          <w:rStyle w:val="StringTok"/>
        </w:rPr>
        <w:t xml:space="preserve">"program Langit Biru"</w:t>
      </w:r>
      <w:r>
        <w:rPr>
          <w:rStyle w:val="KeywordTok"/>
        </w:rPr>
        <w:t xml:space="preserve">,</w:t>
      </w:r>
      <w:r>
        <w:rPr>
          <w:rStyle w:val="AttributeTok"/>
        </w:rPr>
        <w:t xml:space="preserve"> </w:t>
      </w:r>
      <w:r>
        <w:rPr>
          <w:rStyle w:val="StringTok"/>
        </w:rPr>
        <w:t xml:space="preserve">"SPBG"</w:t>
      </w:r>
      <w:r>
        <w:rPr>
          <w:rStyle w:val="KeywordTok"/>
        </w:rPr>
        <w:t xml:space="preserve">,</w:t>
      </w:r>
      <w:r>
        <w:rPr>
          <w:rStyle w:val="AttributeTok"/>
        </w:rPr>
        <w:t xml:space="preserve"> </w:t>
      </w:r>
      <w:r>
        <w:rPr>
          <w:rStyle w:val="StringTok"/>
        </w:rPr>
        <w:t xml:space="preserve">"TransJakarta BBG"</w:t>
      </w:r>
      <w:r>
        <w:rPr>
          <w:rStyle w:val="KeywordTok"/>
        </w:rPr>
        <w:t xml:space="preserve">,</w:t>
      </w:r>
      <w:r>
        <w:rPr>
          <w:rStyle w:val="AttributeTok"/>
        </w:rPr>
        <w:t xml:space="preserve"> </w:t>
      </w:r>
      <w:r>
        <w:rPr>
          <w:rStyle w:val="StringTok"/>
        </w:rPr>
        <w:t xml:space="preserve">"Tabung Merah Putih 2026"</w:t>
      </w:r>
      <w:r>
        <w:rPr>
          <w:rStyle w:val="KeywordTok"/>
        </w:rPr>
        <w:t xml:space="preserve">,</w:t>
      </w:r>
      <w:r>
        <w:rPr>
          <w:rStyle w:val="AttributeTok"/>
        </w:rPr>
        <w:t xml:space="preserve"> </w:t>
      </w:r>
      <w:r>
        <w:rPr>
          <w:rStyle w:val="StringTok"/>
        </w:rPr>
        <w:t xml:space="preserve">"beyond pipeline"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"BBG untuk kendaraan"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industri"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"https://iesr.or.id/konversi-bbm-ke-bbg-kebijakan-setengah-hati/"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"Asal-usul 1986 target 20% armada taksi &amp; analisis 'kebijakan setengah hati' penyebab program BBG tersendat"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"https://www.esdm.go.id/id/media-center/arsip-berita/compressed-natural-gas-cng-solusi-bahan-bakar-pembangkit-wilayah-remote"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"PLN Batam 2013 mulai pakai CNG, pembangkit CNG Gresik &amp; pengiriman ke Lombok, angka penghematan"</w:t>
      </w:r>
      <w:r>
        <w:br/>
      </w:r>
      <w:r>
        <w:rPr>
          <w:rStyle w:val="FunctionTok"/>
        </w:rPr>
        <w:t xml:space="preserve">brief_id</w:t>
      </w:r>
      <w:r>
        <w:rPr>
          <w:rStyle w:val="KeywordTok"/>
        </w:rPr>
        <w:t xml:space="preserve">:</w:t>
      </w:r>
      <w:r>
        <w:rPr>
          <w:rStyle w:val="AttributeTok"/>
        </w:rPr>
        <w:t xml:space="preserve"> </w:t>
      </w:r>
      <w:r>
        <w:rPr>
          <w:rStyle w:val="StringTok"/>
        </w:rPr>
        <w:t xml:space="preserve">"cng-indonesia-05"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1487</w:t>
      </w:r>
    </w:p>
    <w:p>
      <w:r>
        <w:pict>
          <v:rect style="width:0;height:1.5pt" o:hralign="center" o:hrstd="t" o:hr="t"/>
        </w:pict>
      </w:r>
    </w:p>
    <w:bookmarkEnd w:id="16"/>
    <w:bookmarkStart w:id="33" w:name="Xbe68879f78a836fa6305d3c23156588e5a966fb"/>
    <w:p>
      <w:pPr>
        <w:pStyle w:val="Heading1"/>
      </w:pPr>
      <w:r>
        <w:t xml:space="preserve">Sejarah CNG di Indonesia: Naik-Turun BBG (1985–2026)</w:t>
      </w:r>
    </w:p>
    <w:p>
      <w:pPr>
        <w:pStyle w:val="FirstParagraph"/>
      </w:pPr>
      <w:r>
        <w:t xml:space="preserve">Di tengah ramainya kabar Tabung Merah Putih dan konversi solar ke gas di 2026, mudah menyangka CNG adalah teknologi energi yang baru mampir ke Indonesia. Padahal upaya memakai bahan bakar gas sudah berumur empat dekade, dan beberapa kali gagal. Artikel ini menelusuri sejarah</w:t>
      </w:r>
      <w:r>
        <w:t xml:space="preserve"> </w:t>
      </w:r>
      <w:r>
        <w:rPr>
          <w:b/>
          <w:bCs/>
        </w:rPr>
        <w:t xml:space="preserve">CNG di Indonesia</w:t>
      </w:r>
      <w:r>
        <w:t xml:space="preserve"> </w:t>
      </w:r>
      <w:r>
        <w:t xml:space="preserve">dari eksperimen taksi 1985 hingga program rumah tangga 2026, lalu menarik satu pelajaran yang jarang ditulis: mengapa program lama selalu tersendat, dan apa yang secara struktural membedakan gelombang sekarang. Memahami polanya membantu Anda menilai momentum CNG hari ini dengan lebih jujur ketimbang percaya begitu saja narasi</w:t>
      </w:r>
      <w:r>
        <w:t xml:space="preserve"> </w:t>
      </w:r>
      <w:r>
        <w:t xml:space="preserve">“energi masa depan”</w:t>
      </w:r>
      <w:r>
        <w:t xml:space="preserve">.</w:t>
      </w:r>
    </w:p>
    <w:p>
      <w:pPr>
        <w:pStyle w:val="BlockText"/>
      </w:pPr>
      <w:r>
        <w:rPr>
          <w:b/>
          <w:bCs/>
        </w:rPr>
        <w:t xml:space="preserve">Secara singkat:</w:t>
      </w:r>
      <w:r>
        <w:t xml:space="preserve"> </w:t>
      </w:r>
      <w:r>
        <w:t xml:space="preserve">Sejarah CNG (</w:t>
      </w:r>
      <w:r>
        <w:rPr>
          <w:i/>
          <w:iCs/>
        </w:rPr>
        <w:t xml:space="preserve">Compressed Natural Gas</w:t>
      </w:r>
      <w:r>
        <w:t xml:space="preserve">) atau bahan bakar gas (BBG) di Indonesia dimulai pada pertengahan 1980-an, saat Blue Bird mencoba mengonversi taksinya pada 1985 dan pemerintah mencanangkan target 20 persen armada taksi memakai CNG pada 1986. Setelah beberapa kali tersendat, CNG kini bangkit kembali melalui model distribusi</w:t>
      </w:r>
      <w:r>
        <w:t xml:space="preserve"> </w:t>
      </w:r>
      <w:r>
        <w:rPr>
          <w:i/>
          <w:iCs/>
        </w:rPr>
        <w:t xml:space="preserve">beyond pipeline</w:t>
      </w:r>
      <w:r>
        <w:t xml:space="preserve"> </w:t>
      </w:r>
      <w:r>
        <w:t xml:space="preserve">dan program CNG rumah tangga 2026.</w:t>
      </w:r>
    </w:p>
    <w:p>
      <w:pPr>
        <w:pStyle w:val="FirstParagraph"/>
      </w:pPr>
      <w:r>
        <w:rPr>
          <w:i/>
          <w:iCs/>
        </w:rPr>
        <w:t xml:space="preserve">[Image 01: Infografik garis waktu horizontal bergaya</w:t>
      </w:r>
      <w:r>
        <w:rPr>
          <w:i/>
          <w:iCs/>
        </w:rPr>
        <w:t xml:space="preserve"> </w:t>
      </w:r>
      <w:r>
        <w:rPr>
          <w:i/>
          <w:iCs/>
        </w:rPr>
        <w:t xml:space="preserve">“naik-turun”</w:t>
      </w:r>
      <w:r>
        <w:rPr>
          <w:i/>
          <w:iCs/>
        </w:rPr>
        <w:t xml:space="preserve"> </w:t>
      </w:r>
      <w:r>
        <w:rPr>
          <w:i/>
          <w:iCs/>
        </w:rPr>
        <w:t xml:space="preserve">(bergelombang, bukan linear lurus) berjudul</w:t>
      </w:r>
      <w:r>
        <w:rPr>
          <w:i/>
          <w:iCs/>
        </w:rPr>
        <w:t xml:space="preserve"> </w:t>
      </w:r>
      <w:r>
        <w:rPr>
          <w:i/>
          <w:iCs/>
        </w:rPr>
        <w:t xml:space="preserve">“Sejarah CNG &amp; BBG Indonesia 1985–2026”</w:t>
      </w:r>
      <w:r>
        <w:rPr>
          <w:i/>
          <w:iCs/>
        </w:rPr>
        <w:t xml:space="preserve">, menandai titik kunci: 1985 Blue Bird, 1986 target 20% taksi, 1996 Langit Biru, ~2006 TransJakarta Koridor II, 2008 target 500 bus, 2013 PLN Batam, 2024 kapal CNG Lombok, 2025–2026 Mother Station Medan &amp; Tabung Merah Putih. Gaya korporat biru-hijau, teks Bahasa Indonesia. Alt-text:</w:t>
      </w:r>
      <w:r>
        <w:rPr>
          <w:i/>
          <w:iCs/>
        </w:rPr>
        <w:t xml:space="preserve"> </w:t>
      </w:r>
      <w:r>
        <w:rPr>
          <w:i/>
          <w:iCs/>
        </w:rPr>
        <w:t xml:space="preserve">“Garis waktu sejarah CNG dan BBG di Indonesia dari 1985 hingga 2026.”</w:t>
      </w:r>
      <w:r>
        <w:rPr>
          <w:i/>
          <w:iCs/>
        </w:rPr>
        <w:t xml:space="preserve">]</w:t>
      </w:r>
    </w:p>
    <w:bookmarkStart w:id="18" w:name="X76d06f7c20ab3c516910e649f43db181f1e13fb"/>
    <w:p>
      <w:pPr>
        <w:pStyle w:val="Heading2"/>
      </w:pPr>
      <w:r>
        <w:t xml:space="preserve">CNG Bukan Barang Baru: Awal Mula BBG di Indonesia</w:t>
      </w:r>
    </w:p>
    <w:p>
      <w:pPr>
        <w:pStyle w:val="FirstParagraph"/>
      </w:pPr>
      <w:r>
        <w:t xml:space="preserve">Penggunaan bahan bakar gas di Indonesia bermula pada pertengahan 1980-an. Blue Bird tercatat mencoba mengonversi taksinya ke BBG pada 1985, meski pasokan CNG saat itu masih terbatas. Setahun berselang, pada 1986, sebuah lokakarya nasional di Jakarta membahas pemakaian CNG untuk kendaraan bermotor dan menetapkan target 20 persen armada taksi beralih ke CNG (IESR).</w:t>
      </w:r>
    </w:p>
    <w:p>
      <w:pPr>
        <w:pStyle w:val="BodyText"/>
      </w:pPr>
      <w:r>
        <w:t xml:space="preserve">Eksperimen Blue Bird dan dorongan nasional itu bukan dua babak terpisah. Percobaan taksi tersebut justru menjadi salah satu bibit inisiatif 1986. Menurut akun Blue Bird sendiri, konversi penuh armada mereka baru terwujud sekitar 2014–2015, hampir tiga dekade setelah percobaan pertama.</w:t>
      </w:r>
    </w:p>
    <w:p>
      <w:pPr>
        <w:pStyle w:val="BodyText"/>
      </w:pPr>
      <w:r>
        <w:t xml:space="preserve">Jadi ketika CNG kembali ramai dibicarakan hari ini sebagai bagian dari lanskap</w:t>
      </w:r>
      <w:r>
        <w:t xml:space="preserve"> </w:t>
      </w:r>
      <w:hyperlink r:id="rId17">
        <w:r>
          <w:rPr>
            <w:rStyle w:val="Hyperlink"/>
          </w:rPr>
          <w:t xml:space="preserve">CNG di Indonesia</w:t>
        </w:r>
      </w:hyperlink>
      <w:r>
        <w:t xml:space="preserve">, yang kita saksikan sebenarnya babak lanjutan, bukan bab pembuka. Ribuan taksi sempat memakai BBG di era itu sebelum menyusut lagi; pola yang, seperti akan kita lihat, terus berulang.</w:t>
      </w:r>
    </w:p>
    <w:bookmarkEnd w:id="18"/>
    <w:bookmarkStart w:id="19" w:name="X0acdf7e6860c5235de8c7aed2ab3150a1c9f6d2"/>
    <w:p>
      <w:pPr>
        <w:pStyle w:val="Heading2"/>
      </w:pPr>
      <w:r>
        <w:t xml:space="preserve">Empat Dekade dalam Satu Garis Waktu (1985–2026)</w:t>
      </w:r>
    </w:p>
    <w:p>
      <w:pPr>
        <w:pStyle w:val="FirstParagraph"/>
      </w:pPr>
      <w:r>
        <w:t xml:space="preserve">Rangkaian tonggak CNG dan BBG di Indonesia membentang dari eksperimen taksi 1985, melewati era TransJakarta dan pembangkit listrik, hingga program rumah tangga 2026. Tabel di bawah merangkum peristiwa kunci beserta aktornya, agar Anda bisa membaca alur naik-turunnya dalam sekali pandang.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Tahun</w:t>
            </w:r>
          </w:p>
        </w:tc>
        <w:tc>
          <w:tcPr/>
          <w:p>
            <w:pPr>
              <w:pStyle w:val="Compact"/>
            </w:pPr>
            <w:r>
              <w:t xml:space="preserve">Peristiwa</w:t>
            </w:r>
          </w:p>
        </w:tc>
        <w:tc>
          <w:tcPr/>
          <w:p>
            <w:pPr>
              <w:pStyle w:val="Compact"/>
            </w:pPr>
            <w:r>
              <w:t xml:space="preserve">Aktor</w:t>
            </w:r>
          </w:p>
        </w:tc>
      </w:tr>
      <w:tr>
        <w:tc>
          <w:tcPr/>
          <w:p>
            <w:pPr>
              <w:pStyle w:val="Compact"/>
            </w:pPr>
            <w:r>
              <w:t xml:space="preserve">1985</w:t>
            </w:r>
          </w:p>
        </w:tc>
        <w:tc>
          <w:tcPr/>
          <w:p>
            <w:pPr>
              <w:pStyle w:val="Compact"/>
            </w:pPr>
            <w:r>
              <w:t xml:space="preserve">Blue Bird mencoba konversi taksi ke BBG (pasokan masih terbatas)</w:t>
            </w:r>
          </w:p>
        </w:tc>
        <w:tc>
          <w:tcPr/>
          <w:p>
            <w:pPr>
              <w:pStyle w:val="Compact"/>
            </w:pPr>
            <w:r>
              <w:t xml:space="preserve">Blue Bird Group</w:t>
            </w:r>
          </w:p>
        </w:tc>
      </w:tr>
      <w:tr>
        <w:tc>
          <w:tcPr/>
          <w:p>
            <w:pPr>
              <w:pStyle w:val="Compact"/>
            </w:pPr>
            <w:r>
              <w:t xml:space="preserve">1986</w:t>
            </w:r>
          </w:p>
        </w:tc>
        <w:tc>
          <w:tcPr/>
          <w:p>
            <w:pPr>
              <w:pStyle w:val="Compact"/>
            </w:pPr>
            <w:r>
              <w:t xml:space="preserve">Inisiatif nasional BBG untuk kendaraan; target 20% armada taksi pakai CNG</w:t>
            </w:r>
          </w:p>
        </w:tc>
        <w:tc>
          <w:tcPr/>
          <w:p>
            <w:pPr>
              <w:pStyle w:val="Compact"/>
            </w:pPr>
            <w:r>
              <w:t xml:space="preserve">Lokakarya nasional Jakarta</w:t>
            </w:r>
          </w:p>
        </w:tc>
      </w:tr>
      <w:tr>
        <w:tc>
          <w:tcPr/>
          <w:p>
            <w:pPr>
              <w:pStyle w:val="Compact"/>
            </w:pPr>
            <w:r>
              <w:t xml:space="preserve">~1992</w:t>
            </w:r>
          </w:p>
        </w:tc>
        <w:tc>
          <w:tcPr/>
          <w:p>
            <w:pPr>
              <w:pStyle w:val="Compact"/>
            </w:pPr>
            <w:r>
              <w:t xml:space="preserve">Jakarta diperingkat kota berpolusi udara terparah ketiga di dunia (UNEP); pemicu, bukan awal program</w:t>
            </w:r>
          </w:p>
        </w:tc>
        <w:tc>
          <w:tcPr/>
          <w:p>
            <w:pPr>
              <w:pStyle w:val="Compact"/>
            </w:pPr>
            <w:r>
              <w:t xml:space="preserve">UNEP</w:t>
            </w:r>
          </w:p>
        </w:tc>
      </w:tr>
      <w:tr>
        <w:tc>
          <w:tcPr/>
          <w:p>
            <w:pPr>
              <w:pStyle w:val="Compact"/>
            </w:pPr>
            <w:r>
              <w:t xml:space="preserve">1996</w:t>
            </w:r>
          </w:p>
        </w:tc>
        <w:tc>
          <w:tcPr/>
          <w:p>
            <w:pPr>
              <w:pStyle w:val="Compact"/>
            </w:pPr>
            <w:r>
              <w:t xml:space="preserve">Program Langit Biru resmi diluncurkan (Kepmen LH No. 15/1996)</w:t>
            </w:r>
          </w:p>
        </w:tc>
        <w:tc>
          <w:tcPr/>
          <w:p>
            <w:pPr>
              <w:pStyle w:val="Compact"/>
            </w:pPr>
            <w:r>
              <w:t xml:space="preserve">Kementerian Lingkungan Hidup</w:t>
            </w:r>
          </w:p>
        </w:tc>
      </w:tr>
      <w:tr>
        <w:tc>
          <w:tcPr/>
          <w:p>
            <w:pPr>
              <w:pStyle w:val="Compact"/>
            </w:pPr>
            <w:r>
              <w:t xml:space="preserve">~2006</w:t>
            </w:r>
          </w:p>
        </w:tc>
        <w:tc>
          <w:tcPr/>
          <w:p>
            <w:pPr>
              <w:pStyle w:val="Compact"/>
            </w:pPr>
            <w:r>
              <w:t xml:space="preserve">TransJakarta mulai operasikan bus BBG di Koridor II (Pulogadung–Harmoni)</w:t>
            </w:r>
          </w:p>
        </w:tc>
        <w:tc>
          <w:tcPr/>
          <w:p>
            <w:pPr>
              <w:pStyle w:val="Compact"/>
            </w:pPr>
            <w:r>
              <w:t xml:space="preserve">Pemprov DKI (Gub. Sutiyoso)</w:t>
            </w:r>
          </w:p>
        </w:tc>
      </w:tr>
      <w:tr>
        <w:tc>
          <w:tcPr/>
          <w:p>
            <w:pPr>
              <w:pStyle w:val="Compact"/>
            </w:pPr>
            <w:r>
              <w:t xml:space="preserve">2007</w:t>
            </w:r>
          </w:p>
        </w:tc>
        <w:tc>
          <w:tcPr/>
          <w:p>
            <w:pPr>
              <w:pStyle w:val="Compact"/>
            </w:pPr>
            <w:r>
              <w:t xml:space="preserve">Program konversi BBM ke BBG nasional untuk transportasi umum</w:t>
            </w:r>
          </w:p>
        </w:tc>
        <w:tc>
          <w:tcPr/>
          <w:p>
            <w:pPr>
              <w:pStyle w:val="Compact"/>
            </w:pPr>
            <w:r>
              <w:t xml:space="preserve">Pemerintah pusat</w:t>
            </w:r>
          </w:p>
        </w:tc>
      </w:tr>
      <w:tr>
        <w:tc>
          <w:tcPr/>
          <w:p>
            <w:pPr>
              <w:pStyle w:val="Compact"/>
            </w:pPr>
            <w:r>
              <w:t xml:space="preserve">2008</w:t>
            </w:r>
          </w:p>
        </w:tc>
        <w:tc>
          <w:tcPr/>
          <w:p>
            <w:pPr>
              <w:pStyle w:val="Compact"/>
            </w:pPr>
            <w:r>
              <w:t xml:space="preserve">Target 500 bus TransJakarta pakai BBG (baru ~250 dari ~420 bus)</w:t>
            </w:r>
          </w:p>
        </w:tc>
        <w:tc>
          <w:tcPr/>
          <w:p>
            <w:pPr>
              <w:pStyle w:val="Compact"/>
            </w:pPr>
            <w:r>
              <w:t xml:space="preserve">Pemprov DKI (Gub. Fauzi Bowo)</w:t>
            </w:r>
          </w:p>
        </w:tc>
      </w:tr>
      <w:tr>
        <w:tc>
          <w:tcPr/>
          <w:p>
            <w:pPr>
              <w:pStyle w:val="Compact"/>
            </w:pPr>
            <w:r>
              <w:t xml:space="preserve">2013</w:t>
            </w:r>
          </w:p>
        </w:tc>
        <w:tc>
          <w:tcPr/>
          <w:p>
            <w:pPr>
              <w:pStyle w:val="Compact"/>
            </w:pPr>
            <w:r>
              <w:t xml:space="preserve">PLN Batam mulai bangkitkan listrik dengan CNG, gantikan solar</w:t>
            </w:r>
          </w:p>
        </w:tc>
        <w:tc>
          <w:tcPr/>
          <w:p>
            <w:pPr>
              <w:pStyle w:val="Compact"/>
            </w:pPr>
            <w:r>
              <w:t xml:space="preserve">PLN Batam</w:t>
            </w:r>
          </w:p>
        </w:tc>
      </w:tr>
      <w:tr>
        <w:tc>
          <w:tcPr/>
          <w:p>
            <w:pPr>
              <w:pStyle w:val="Compact"/>
            </w:pPr>
            <w:r>
              <w:t xml:space="preserve">2016</w:t>
            </w:r>
          </w:p>
        </w:tc>
        <w:tc>
          <w:tcPr/>
          <w:p>
            <w:pPr>
              <w:pStyle w:val="Compact"/>
            </w:pPr>
            <w:r>
              <w:t xml:space="preserve">Pembangkit CNG Gresik beroperasi; kapal kirim CNG ke Lombok</w:t>
            </w:r>
          </w:p>
        </w:tc>
        <w:tc>
          <w:tcPr/>
          <w:p>
            <w:pPr>
              <w:pStyle w:val="Compact"/>
            </w:pPr>
            <w:r>
              <w:t xml:space="preserve">PLN/PJB</w:t>
            </w:r>
          </w:p>
        </w:tc>
      </w:tr>
      <w:tr>
        <w:tc>
          <w:tcPr/>
          <w:p>
            <w:pPr>
              <w:pStyle w:val="Compact"/>
            </w:pPr>
            <w:r>
              <w:t xml:space="preserve">2024</w:t>
            </w:r>
          </w:p>
        </w:tc>
        <w:tc>
          <w:tcPr/>
          <w:p>
            <w:pPr>
              <w:pStyle w:val="Compact"/>
            </w:pPr>
            <w:r>
              <w:t xml:space="preserve">Kapal CNG</w:t>
            </w:r>
            <w:r>
              <w:t xml:space="preserve"> </w:t>
            </w:r>
            <w:r>
              <w:t xml:space="preserve">“Jayanti Baruna”</w:t>
            </w:r>
            <w:r>
              <w:t xml:space="preserve"> </w:t>
            </w:r>
            <w:r>
              <w:t xml:space="preserve">sandar di Lombok, angkut gas dari Jawa Timur</w:t>
            </w:r>
          </w:p>
        </w:tc>
        <w:tc>
          <w:tcPr/>
          <w:p>
            <w:pPr>
              <w:pStyle w:val="Compact"/>
            </w:pPr>
            <w:r>
              <w:t xml:space="preserve">PLN &amp; mitra kapal CNG</w:t>
            </w:r>
          </w:p>
        </w:tc>
      </w:tr>
      <w:tr>
        <w:tc>
          <w:tcPr/>
          <w:p>
            <w:pPr>
              <w:pStyle w:val="Compact"/>
            </w:pPr>
            <w:r>
              <w:t xml:space="preserve">2025–2026</w:t>
            </w:r>
          </w:p>
        </w:tc>
        <w:tc>
          <w:tcPr/>
          <w:p>
            <w:pPr>
              <w:pStyle w:val="Compact"/>
            </w:pPr>
            <w:r>
              <w:t xml:space="preserve">PGN Gagas bangun Mother Station CNG di Medan (</w:t>
            </w:r>
            <w:r>
              <w:rPr>
                <w:i/>
                <w:iCs/>
              </w:rPr>
              <w:t xml:space="preserve">beyond pipeline</w:t>
            </w:r>
            <w:r>
              <w:t xml:space="preserve">)</w:t>
            </w:r>
          </w:p>
        </w:tc>
        <w:tc>
          <w:tcPr/>
          <w:p>
            <w:pPr>
              <w:pStyle w:val="Compact"/>
            </w:pPr>
            <w:r>
              <w:t xml:space="preserve">PGN Gagas</w:t>
            </w:r>
          </w:p>
        </w:tc>
      </w:tr>
      <w:tr>
        <w:tc>
          <w:tcPr/>
          <w:p>
            <w:pPr>
              <w:pStyle w:val="Compact"/>
            </w:pPr>
            <w:r>
              <w:t xml:space="preserve">2026</w:t>
            </w:r>
          </w:p>
        </w:tc>
        <w:tc>
          <w:tcPr/>
          <w:p>
            <w:pPr>
              <w:pStyle w:val="Compact"/>
            </w:pPr>
            <w:r>
              <w:t xml:space="preserve">Uji coba Tabung Merah Putih (CNG 3 kg) sebagai alternatif LPG 3 kg</w:t>
            </w:r>
          </w:p>
        </w:tc>
        <w:tc>
          <w:tcPr/>
          <w:p>
            <w:pPr>
              <w:pStyle w:val="Compact"/>
            </w:pPr>
            <w:r>
              <w:t xml:space="preserve">Kementerian ESDM</w:t>
            </w:r>
          </w:p>
        </w:tc>
      </w:tr>
    </w:tbl>
    <w:p>
      <w:pPr>
        <w:pStyle w:val="BodyText"/>
      </w:pPr>
      <w:r>
        <w:t xml:space="preserve">Dua koreksi penting patut dicatat. Pertama,</w:t>
      </w:r>
      <w:r>
        <w:t xml:space="preserve"> </w:t>
      </w:r>
      <w:r>
        <w:rPr>
          <w:b/>
          <w:bCs/>
        </w:rPr>
        <w:t xml:space="preserve">program Langit Biru resmi diluncurkan pada 1996</w:t>
      </w:r>
      <w:r>
        <w:t xml:space="preserve"> </w:t>
      </w:r>
      <w:r>
        <w:t xml:space="preserve">lewat Kepmen LH No. 15/1996, bukan 1992; tahun 1992 adalah saat Jakarta diperingkat kota terpolusi ketiga di dunia oleh UNEP, yakni pemicunya, bukan awal programnya. Kedua, target 20 persen armada taksi berkaitan dengan dorongan</w:t>
      </w:r>
      <w:r>
        <w:t xml:space="preserve"> </w:t>
      </w:r>
      <w:r>
        <w:rPr>
          <w:b/>
          <w:bCs/>
        </w:rPr>
        <w:t xml:space="preserve">1986</w:t>
      </w:r>
      <w:r>
        <w:t xml:space="preserve">, bukan mandat 1987 yang kerap disebut sekilas.</w:t>
      </w:r>
    </w:p>
    <w:p>
      <w:pPr>
        <w:pStyle w:val="BodyText"/>
      </w:pPr>
      <w:r>
        <w:rPr>
          <w:i/>
          <w:iCs/>
        </w:rPr>
        <w:t xml:space="preserve">[Image 02: Diagram perbandingan dua alur berdampingan: kiri</w:t>
      </w:r>
      <w:r>
        <w:rPr>
          <w:i/>
          <w:iCs/>
        </w:rPr>
        <w:t xml:space="preserve"> </w:t>
      </w:r>
      <w:r>
        <w:rPr>
          <w:i/>
          <w:iCs/>
        </w:rPr>
        <w:t xml:space="preserve">“SPBG tetap”</w:t>
      </w:r>
      <w:r>
        <w:rPr>
          <w:i/>
          <w:iCs/>
        </w:rPr>
        <w:t xml:space="preserve"> </w:t>
      </w:r>
      <w:r>
        <w:rPr>
          <w:i/>
          <w:iCs/>
        </w:rPr>
        <w:t xml:space="preserve">(kendaraan → SPBG → jaringan pipa terbatas → titik kegagalan lama), kanan</w:t>
      </w:r>
      <w:r>
        <w:rPr>
          <w:i/>
          <w:iCs/>
        </w:rPr>
        <w:t xml:space="preserve"> </w:t>
      </w:r>
      <w:r>
        <w:rPr>
          <w:i/>
          <w:iCs/>
        </w:rPr>
        <w:t xml:space="preserve">“Beyond pipeline”</w:t>
      </w:r>
      <w:r>
        <w:rPr>
          <w:i/>
          <w:iCs/>
        </w:rPr>
        <w:t xml:space="preserve"> </w:t>
      </w:r>
      <w:r>
        <w:rPr>
          <w:i/>
          <w:iCs/>
        </w:rPr>
        <w:t xml:space="preserve">(Mother Station → kompresi CNG → Gas Transportation Module/kapal CNG → pelanggan tanpa pipa: industri, komersial, rumah tangga). Gaya flat modern, palet biru-hijau, teks Bahasa Indonesia. Alt-text:</w:t>
      </w:r>
      <w:r>
        <w:rPr>
          <w:i/>
          <w:iCs/>
        </w:rPr>
        <w:t xml:space="preserve"> </w:t>
      </w:r>
      <w:r>
        <w:rPr>
          <w:i/>
          <w:iCs/>
        </w:rPr>
        <w:t xml:space="preserve">“Perbandingan model distribusi SPBG tetap versus beyond pipeline untuk CNG di Indonesia.”</w:t>
      </w:r>
      <w:r>
        <w:rPr>
          <w:i/>
          <w:iCs/>
        </w:rPr>
        <w:t xml:space="preserve">]</w:t>
      </w:r>
    </w:p>
    <w:bookmarkEnd w:id="19"/>
    <w:bookmarkStart w:id="20" w:name="kenapa-program-bbg-lama-selalu-tersendat"/>
    <w:p>
      <w:pPr>
        <w:pStyle w:val="Heading2"/>
      </w:pPr>
      <w:r>
        <w:t xml:space="preserve">Kenapa Program BBG Lama Selalu Tersendat?</w:t>
      </w:r>
    </w:p>
    <w:p>
      <w:pPr>
        <w:pStyle w:val="FirstParagraph"/>
      </w:pPr>
      <w:r>
        <w:t xml:space="preserve">Akar masalahnya konsisten dari era ke era: infrastruktur pengisian yang tidak siap bertemu dengan harga BBM bersubsidi yang murah. Menurut analisis IESR, jumlah Stasiun Pengisian Bahan Bakar Gas (SPBG) terlalu sedikit, jaminan pasokan gas tidak jelas, dan layanan purna jual</w:t>
      </w:r>
      <w:r>
        <w:t xml:space="preserve"> </w:t>
      </w:r>
      <w:r>
        <w:rPr>
          <w:i/>
          <w:iCs/>
        </w:rPr>
        <w:t xml:space="preserve">converter kit</w:t>
      </w:r>
      <w:r>
        <w:t xml:space="preserve"> </w:t>
      </w:r>
      <w:r>
        <w:t xml:space="preserve">(bengkel, teknisi) minim, sehingga pemilik kendaraan akhirnya kembali ke bensin dan solar.</w:t>
      </w:r>
    </w:p>
    <w:p>
      <w:pPr>
        <w:pStyle w:val="BodyText"/>
      </w:pPr>
      <w:r>
        <w:t xml:space="preserve">Bayangkan sopir taksi yang mengantre sekitar 20 menit di stasiun yang jauh demi menghemat sedikit, sementara solar bersubsidi ada di mana-mana. Secara ekonomi, insentif untuk bertahan di BBG memang rapuh. IESR menyebut pola ini</w:t>
      </w:r>
      <w:r>
        <w:t xml:space="preserve"> </w:t>
      </w:r>
      <w:r>
        <w:t xml:space="preserve">“kebijakan setengah hati”</w:t>
      </w:r>
      <w:r>
        <w:t xml:space="preserve">: niat ada, tetapi eksekusi infrastrukturnya tidak dikawal sampai tuntas.</w:t>
      </w:r>
    </w:p>
    <w:p>
      <w:pPr>
        <w:pStyle w:val="BodyText"/>
      </w:pPr>
      <w:r>
        <w:t xml:space="preserve">Kegagalan itu bukan peristiwa tunggal. Program konversi BBM ke BBG untuk transportasi umum yang diluncurkan pada 2007 juga dinilai mandek; analis Core Indonesia menyebut penyebabnya lemahnya investasi infrastruktur jangka panjang (Bloomberg Technoz). Sekali lagi soal komitmen, bukan teknologi.</w:t>
      </w:r>
    </w:p>
    <w:p>
      <w:pPr>
        <w:pStyle w:val="BodyText"/>
      </w:pPr>
      <w:r>
        <w:t xml:space="preserve">Kisah TransJakarta memberi ilustrasi paling jelas. Pada 2008, Pemprov DKI menargetkan 500 bus BBG, padahal saat itu baru sekitar 250 dari sekitar 420 bus yang memakai gas (ANTARA, Maret 2008). Armada BBG-nya sempat tumbuh, tetapi belakangan sebagian dilaporkan kembali ke bahan bakar minyak, seiring peralihan ke bus listrik.</w:t>
      </w:r>
    </w:p>
    <w:bookmarkEnd w:id="20"/>
    <w:bookmarkStart w:id="23" w:name="X2b9b858fea29e05724191adcadc69539e477df9"/>
    <w:p>
      <w:pPr>
        <w:pStyle w:val="Heading2"/>
      </w:pPr>
      <w:r>
        <w:t xml:space="preserve">Apa yang Berbeda pada Gelombang CNG Sekarang?</w:t>
      </w:r>
    </w:p>
    <w:p>
      <w:pPr>
        <w:pStyle w:val="FirstParagraph"/>
      </w:pPr>
      <w:r>
        <w:t xml:space="preserve">Perbedaan terbesar terletak pada model distribusi. Gelombang sekarang mengandalkan skema</w:t>
      </w:r>
      <w:r>
        <w:t xml:space="preserve"> </w:t>
      </w:r>
      <w:r>
        <w:rPr>
          <w:i/>
          <w:iCs/>
        </w:rPr>
        <w:t xml:space="preserve">beyond pipeline</w:t>
      </w:r>
      <w:r>
        <w:t xml:space="preserve">: CNG dikompresi di Mother Station lalu diangkut memakai</w:t>
      </w:r>
      <w:r>
        <w:t xml:space="preserve"> </w:t>
      </w:r>
      <w:r>
        <w:rPr>
          <w:i/>
          <w:iCs/>
        </w:rPr>
        <w:t xml:space="preserve">Gas Transportation Module</w:t>
      </w:r>
      <w:r>
        <w:t xml:space="preserve"> </w:t>
      </w:r>
      <w:r>
        <w:t xml:space="preserve">(GTM) atau bahkan kapal khusus, sehingga tidak lagi bergantung sepenuhnya pada jaringan SPBG tetap seperti dulu. Ini langsung menjawab titik lemah historis yang selama ini menggagalkan program BBG.</w:t>
      </w:r>
    </w:p>
    <w:p>
      <w:pPr>
        <w:pStyle w:val="BodyText"/>
      </w:pPr>
      <w:r>
        <w:t xml:space="preserve">Sasaran penggunanya pun melebar. Bila babak awal 1985–2012 berpusat pada</w:t>
      </w:r>
      <w:r>
        <w:t xml:space="preserve"> </w:t>
      </w:r>
      <w:hyperlink r:id="rId21">
        <w:r>
          <w:rPr>
            <w:rStyle w:val="Hyperlink"/>
          </w:rPr>
          <w:t xml:space="preserve">BBG untuk kendaraan</w:t>
        </w:r>
      </w:hyperlink>
      <w:r>
        <w:t xml:space="preserve">, gelombang kini banyak didorong sektor industri dan pembangkit. PLN Batam mulai membangkitkan listrik dengan CNG pada 2013 menggantikan solar, dengan penghematan sekitar Rp 50 miliar per tahun (Kementerian ESDM). Pada 2024, kapal CNG</w:t>
      </w:r>
      <w:r>
        <w:t xml:space="preserve"> </w:t>
      </w:r>
      <w:r>
        <w:t xml:space="preserve">“Jayanti Baruna”</w:t>
      </w:r>
      <w:r>
        <w:t xml:space="preserve"> </w:t>
      </w:r>
      <w:r>
        <w:t xml:space="preserve">mengangkut gas dari Jawa Timur ke Lombok dengan kargo perdana 23,38 MMSCF — model pipa virtual yang tak terbayangkan di era antrean SPBG.</w:t>
      </w:r>
    </w:p>
    <w:p>
      <w:pPr>
        <w:pStyle w:val="BodyText"/>
      </w:pPr>
      <w:r>
        <w:t xml:space="preserve">Tabel berikut merangkum pergeseran dari era transportasi ke era</w:t>
      </w:r>
      <w:r>
        <w:t xml:space="preserve"> </w:t>
      </w:r>
      <w:r>
        <w:rPr>
          <w:i/>
          <w:iCs/>
        </w:rPr>
        <w:t xml:space="preserve">beyond pipeline</w:t>
      </w:r>
      <w:r>
        <w:t xml:space="preserve"> </w:t>
      </w:r>
      <w:r>
        <w:t xml:space="preserve">dan industri.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Era 1985–2012 (transportasi)</w:t>
            </w:r>
          </w:p>
        </w:tc>
        <w:tc>
          <w:tcPr/>
          <w:p>
            <w:pPr>
              <w:pStyle w:val="Compact"/>
            </w:pPr>
            <w:r>
              <w:t xml:space="preserve">Era 2013–2026 (</w:t>
            </w:r>
            <w:r>
              <w:rPr>
                <w:i/>
                <w:iCs/>
              </w:rPr>
              <w:t xml:space="preserve">beyond pipeline</w:t>
            </w:r>
            <w:r>
              <w:t xml:space="preserve"> </w:t>
            </w:r>
            <w:r>
              <w:t xml:space="preserve">+ industri)</w:t>
            </w:r>
          </w:p>
        </w:tc>
      </w:tr>
      <w:tr>
        <w:tc>
          <w:tcPr/>
          <w:p>
            <w:pPr>
              <w:pStyle w:val="Compact"/>
            </w:pPr>
            <w:r>
              <w:t xml:space="preserve">Model distribusi</w:t>
            </w:r>
          </w:p>
        </w:tc>
        <w:tc>
          <w:tcPr/>
          <w:p>
            <w:pPr>
              <w:pStyle w:val="Compact"/>
            </w:pPr>
            <w:r>
              <w:t xml:space="preserve">Bergantung penuh pada SPBG tetap</w:t>
            </w:r>
          </w:p>
        </w:tc>
        <w:tc>
          <w:tcPr/>
          <w:p>
            <w:pPr>
              <w:pStyle w:val="Compact"/>
            </w:pPr>
            <w:r>
              <w:t xml:space="preserve">Mother Station + GTM/kapal CNG, tak terikat pipa</w:t>
            </w:r>
          </w:p>
        </w:tc>
      </w:tr>
      <w:tr>
        <w:tc>
          <w:tcPr/>
          <w:p>
            <w:pPr>
              <w:pStyle w:val="Compact"/>
            </w:pPr>
            <w:r>
              <w:t xml:space="preserve">Pengguna utama</w:t>
            </w:r>
          </w:p>
        </w:tc>
        <w:tc>
          <w:tcPr/>
          <w:p>
            <w:pPr>
              <w:pStyle w:val="Compact"/>
            </w:pPr>
            <w:r>
              <w:t xml:space="preserve">Taksi, bajaj, bus kota</w:t>
            </w:r>
          </w:p>
        </w:tc>
        <w:tc>
          <w:tcPr/>
          <w:p>
            <w:pPr>
              <w:pStyle w:val="Compact"/>
            </w:pPr>
            <w:r>
              <w:t xml:space="preserve">Industri, komersial, UMKM, pembangkit, rumah tangga</w:t>
            </w:r>
          </w:p>
        </w:tc>
      </w:tr>
      <w:tr>
        <w:tc>
          <w:tcPr/>
          <w:p>
            <w:pPr>
              <w:pStyle w:val="Compact"/>
            </w:pPr>
            <w:r>
              <w:t xml:space="preserve">Pendorong kebijakan</w:t>
            </w:r>
          </w:p>
        </w:tc>
        <w:tc>
          <w:tcPr/>
          <w:p>
            <w:pPr>
              <w:pStyle w:val="Compact"/>
            </w:pPr>
            <w:r>
              <w:t xml:space="preserve">Pengendalian polusi udara kota</w:t>
            </w:r>
          </w:p>
        </w:tc>
        <w:tc>
          <w:tcPr/>
          <w:p>
            <w:pPr>
              <w:pStyle w:val="Compact"/>
            </w:pPr>
            <w:r>
              <w:t xml:space="preserve">Efisiensi biaya + tekanan fiskal subsidi LPG impor</w:t>
            </w:r>
          </w:p>
        </w:tc>
      </w:tr>
      <w:tr>
        <w:tc>
          <w:tcPr/>
          <w:p>
            <w:pPr>
              <w:pStyle w:val="Compact"/>
            </w:pPr>
            <w:r>
              <w:t xml:space="preserve">Titik lemah</w:t>
            </w:r>
          </w:p>
        </w:tc>
        <w:tc>
          <w:tcPr/>
          <w:p>
            <w:pPr>
              <w:pStyle w:val="Compact"/>
            </w:pPr>
            <w:r>
              <w:t xml:space="preserve">SPBG minim, BBM murah, komitmen setengah hati</w:t>
            </w:r>
          </w:p>
        </w:tc>
        <w:tc>
          <w:tcPr/>
          <w:p>
            <w:pPr>
              <w:pStyle w:val="Compact"/>
            </w:pPr>
            <w:r>
              <w:t xml:space="preserve">Belum terbukti pada skala luas</w:t>
            </w:r>
          </w:p>
        </w:tc>
      </w:tr>
    </w:tbl>
    <w:p>
      <w:pPr>
        <w:pStyle w:val="BodyText"/>
      </w:pPr>
      <w:r>
        <w:t xml:space="preserve">Faktor pembeda lain adalah pelaku baru. Distributor CNG</w:t>
      </w:r>
      <w:r>
        <w:t xml:space="preserve"> </w:t>
      </w:r>
      <w:r>
        <w:rPr>
          <w:i/>
          <w:iCs/>
        </w:rPr>
        <w:t xml:space="preserve">beyond pipeline</w:t>
      </w:r>
      <w:r>
        <w:t xml:space="preserve"> </w:t>
      </w:r>
      <w:r>
        <w:t xml:space="preserve">seperti PGN Gagas, yang membangun infrastruktur</w:t>
      </w:r>
      <w:r>
        <w:t xml:space="preserve"> </w:t>
      </w:r>
      <w:hyperlink r:id="rId22">
        <w:r>
          <w:rPr>
            <w:rStyle w:val="Hyperlink"/>
          </w:rPr>
          <w:t xml:space="preserve">CNG untuk industri</w:t>
        </w:r>
      </w:hyperlink>
      <w:r>
        <w:t xml:space="preserve">, komersial, dan UMKM di luar jangkauan pipa, mengubah persamaan yang dulu terganjal ketiadaan infrastruktur. Di sisi rumah tangga, tekanan fiskal akibat mahalnya impor LPG mendorong program Tabung Merah Putih 2026, dengan target awal sekitar 160.000 sambungan.</w:t>
      </w:r>
    </w:p>
    <w:p>
      <w:pPr>
        <w:pStyle w:val="BodyText"/>
      </w:pPr>
      <w:r>
        <w:rPr>
          <w:i/>
          <w:iCs/>
        </w:rPr>
        <w:t xml:space="preserve">[Image 03: Kartu statistik berjudul</w:t>
      </w:r>
      <w:r>
        <w:rPr>
          <w:i/>
          <w:iCs/>
        </w:rPr>
        <w:t xml:space="preserve"> </w:t>
      </w:r>
      <w:r>
        <w:rPr>
          <w:i/>
          <w:iCs/>
        </w:rPr>
        <w:t xml:space="preserve">“Kenapa program BBG lama tersendat”</w:t>
      </w:r>
      <w:r>
        <w:rPr>
          <w:i/>
          <w:iCs/>
        </w:rPr>
        <w:t xml:space="preserve"> </w:t>
      </w:r>
      <w:r>
        <w:rPr>
          <w:i/>
          <w:iCs/>
        </w:rPr>
        <w:t xml:space="preserve">dengan tiga ikon dan angka pendukung: (1) SPBG minim / antrean ~20 menit; (2) harga BBM bersubsidi tetap murah; (3) komitmen kebijakan top-down setengah hati. Gaya kartu bersih, aksen merah-abu, teks Bahasa Indonesia. Alt-text:</w:t>
      </w:r>
      <w:r>
        <w:rPr>
          <w:i/>
          <w:iCs/>
        </w:rPr>
        <w:t xml:space="preserve"> </w:t>
      </w:r>
      <w:r>
        <w:rPr>
          <w:i/>
          <w:iCs/>
        </w:rPr>
        <w:t xml:space="preserve">“Tiga alasan utama program konversi BBM ke BBG di Indonesia sering tersendat.”</w:t>
      </w:r>
      <w:r>
        <w:rPr>
          <w:i/>
          <w:iCs/>
        </w:rPr>
        <w:t xml:space="preserve">]</w:t>
      </w:r>
    </w:p>
    <w:bookmarkEnd w:id="23"/>
    <w:bookmarkStart w:id="24" w:name="Xb7b1ed2c4e8f18f00d7bedb25fee5e7df514d02"/>
    <w:p>
      <w:pPr>
        <w:pStyle w:val="Heading2"/>
      </w:pPr>
      <w:r>
        <w:t xml:space="preserve">Pelajaran dari Kegagalan: Apa yang Masih Bisa Menggagalkan CNG?</w:t>
      </w:r>
    </w:p>
    <w:p>
      <w:pPr>
        <w:pStyle w:val="FirstParagraph"/>
      </w:pPr>
      <w:r>
        <w:t xml:space="preserve">Secara teknologi risikonya memang sudah berkurang, tetapi sejarah menyisakan peringatan yang layak didengar. Keberhasilan konversi energi lebih ditentukan oleh konsistensi kebijakan, jaminan pasokan, dan edukasi pengguna dibanding sekadar ketersediaan teknologi. Jika komitmen infrastruktur dan anggaran kembali kendur, pola</w:t>
      </w:r>
      <w:r>
        <w:t xml:space="preserve"> </w:t>
      </w:r>
      <w:r>
        <w:t xml:space="preserve">“naik lalu tersendat”</w:t>
      </w:r>
      <w:r>
        <w:t xml:space="preserve"> </w:t>
      </w:r>
      <w:r>
        <w:t xml:space="preserve">berpotensi berulang.</w:t>
      </w:r>
    </w:p>
    <w:p>
      <w:pPr>
        <w:pStyle w:val="BodyText"/>
      </w:pPr>
      <w:r>
        <w:t xml:space="preserve">Ada godaan memperlakukan Tabung Merah Putih dan Mother Station Medan sebagai bukti bahwa masalah lama sudah terpecahkan. Itu terlalu dini. Program Tabung Merah Putih baru memasuki uji coba pertengahan 2026, dan klaim penghematan 30–40 persen dibanding LPG 3 kg adalah estimasi pemerintah; angka yang masih perlu dibuktikan pada skala luas, bukan hasil audit independen.</w:t>
      </w:r>
    </w:p>
    <w:p>
      <w:pPr>
        <w:pStyle w:val="BodyText"/>
      </w:pPr>
      <w:r>
        <w:t xml:space="preserve">Pelajaran paling jujur dari empat dekade ini: yang menentukan bukan teknologi, melainkan apakah pemerintah, penyedia gas, dan pengguna sama-sama bertahan ketika harga BBM turun atau anggaran diketatkan. Gelombang sekarang berfondasi lebih kokoh, namun belum kebal.</w:t>
      </w:r>
    </w:p>
    <w:bookmarkEnd w:id="24"/>
    <w:bookmarkStart w:id="31" w:name="faq-pertanyaan-yang-sering-diajukan"/>
    <w:p>
      <w:pPr>
        <w:pStyle w:val="Heading2"/>
      </w:pPr>
      <w:r>
        <w:t xml:space="preserve">FAQ (Pertanyaan yang Sering Diajukan)</w:t>
      </w:r>
    </w:p>
    <w:bookmarkStart w:id="25" w:name="sejak-kapan-bbgcng-ada-di-indonesia"/>
    <w:p>
      <w:pPr>
        <w:pStyle w:val="Heading3"/>
      </w:pPr>
      <w:r>
        <w:t xml:space="preserve">Sejak kapan BBG/CNG ada di Indonesia?</w:t>
      </w:r>
    </w:p>
    <w:p>
      <w:pPr>
        <w:pStyle w:val="FirstParagraph"/>
      </w:pPr>
      <w:r>
        <w:t xml:space="preserve">Bahan bakar gas (BBG) di Indonesia dipakai sejak pertengahan 1980-an. Blue Bird mencoba mengonversi taksinya ke BBG pada 1985 meski pasokan CNG masih terbatas, lalu pada 1986 muncul inisiatif nasional yang menargetkan 20 persen armada taksi memakai CNG. Jadi CNG bukan tren baru 2026, melainkan babak lanjutan dari upaya berumur lebih dari empat dekade.</w:t>
      </w:r>
    </w:p>
    <w:bookmarkEnd w:id="25"/>
    <w:bookmarkStart w:id="26" w:name="X7611d64fd945fc3221235d01762f6b934448bcf"/>
    <w:p>
      <w:pPr>
        <w:pStyle w:val="Heading3"/>
      </w:pPr>
      <w:r>
        <w:t xml:space="preserve">Kenapa program BBG di masa lalu sering tersendat?</w:t>
      </w:r>
    </w:p>
    <w:p>
      <w:pPr>
        <w:pStyle w:val="FirstParagraph"/>
      </w:pPr>
      <w:r>
        <w:t xml:space="preserve">Menurut IESR, penyebab utamanya adalah infrastruktur yang tidak siap: jumlah SPBG terlalu sedikit, pasokan gas tidak terjamin, dan layanan purna jual</w:t>
      </w:r>
      <w:r>
        <w:t xml:space="preserve"> </w:t>
      </w:r>
      <w:r>
        <w:rPr>
          <w:i/>
          <w:iCs/>
        </w:rPr>
        <w:t xml:space="preserve">converter kit</w:t>
      </w:r>
      <w:r>
        <w:t xml:space="preserve"> </w:t>
      </w:r>
      <w:r>
        <w:t xml:space="preserve">minim. Ditambah harga BBM bersubsidi yang murah, banyak pemilik kendaraan kembali ke BBM. Program konversi 2007 juga disebut mandek akibat lemahnya investasi infrastruktur jangka panjang.</w:t>
      </w:r>
    </w:p>
    <w:bookmarkEnd w:id="26"/>
    <w:bookmarkStart w:id="27" w:name="Xa6e6c345c3ccb639d280228a2a2b3faf6a1d614"/>
    <w:p>
      <w:pPr>
        <w:pStyle w:val="Heading3"/>
      </w:pPr>
      <w:r>
        <w:t xml:space="preserve">Apa itu program Langit Biru, dan apakah terkait BBG?</w:t>
      </w:r>
    </w:p>
    <w:p>
      <w:pPr>
        <w:pStyle w:val="FirstParagraph"/>
      </w:pPr>
      <w:r>
        <w:t xml:space="preserve">Program Langit Biru adalah program pengendalian pencemaran udara yang resmi diluncurkan pada 1996 (bukan 1992) melalui Kepmen LH No. 15/1996. Tahun 1992 adalah saat Jakarta diperingkat kota berpolusi udara terparah ketiga di dunia versi UNEP, yakni pemicunya, bukan awal program. Langit Biru mendorong bahan bakar lebih bersih, termasuk opsi berbasis gas, untuk menekan emisi.</w:t>
      </w:r>
    </w:p>
    <w:bookmarkEnd w:id="27"/>
    <w:bookmarkStart w:id="28" w:name="apakah-transjakarta-pernah-memakai-bbg"/>
    <w:p>
      <w:pPr>
        <w:pStyle w:val="Heading3"/>
      </w:pPr>
      <w:r>
        <w:t xml:space="preserve">Apakah TransJakarta pernah memakai BBG?</w:t>
      </w:r>
    </w:p>
    <w:p>
      <w:pPr>
        <w:pStyle w:val="FirstParagraph"/>
      </w:pPr>
      <w:r>
        <w:t xml:space="preserve">Ya. TransJakarta mulai mengoperasikan bus berbahan bakar gas di Koridor II (Pulogadung–Harmoni) sekitar 2006 di era Gubernur Sutiyoso. Pada 2008, Pemprov DKI menargetkan 500 bus BBG, padahal saat itu baru sekitar 250 dari sekitar 420 bus yang memakai gas. Belakangan sebagian armada dilaporkan kembali ke BBM, seiring transisi ke bus listrik.</w:t>
      </w:r>
    </w:p>
    <w:bookmarkEnd w:id="28"/>
    <w:bookmarkStart w:id="29" w:name="X6f01aaf2120ad7ba116560ad96b21744ff0d5dc"/>
    <w:p>
      <w:pPr>
        <w:pStyle w:val="Heading3"/>
      </w:pPr>
      <w:r>
        <w:t xml:space="preserve">Apa bedanya gelombang CNG sekarang dengan program dulu?</w:t>
      </w:r>
    </w:p>
    <w:p>
      <w:pPr>
        <w:pStyle w:val="FirstParagraph"/>
      </w:pPr>
      <w:r>
        <w:t xml:space="preserve">Perbedaan utamanya ada pada model distribusi: gelombang sekarang memakai skema</w:t>
      </w:r>
      <w:r>
        <w:t xml:space="preserve"> </w:t>
      </w:r>
      <w:r>
        <w:rPr>
          <w:i/>
          <w:iCs/>
        </w:rPr>
        <w:t xml:space="preserve">beyond pipeline</w:t>
      </w:r>
      <w:r>
        <w:t xml:space="preserve">, yakni CNG dikompresi di Mother Station lalu diangkut dengan GTM atau kapal khusus, sehingga tidak bergantung penuh pada SPBG tetap. CNG kini juga menyasar industri dan pembangkit, tidak hanya kendaraan, dan didorong tekanan fiskal akibat mahalnya impor LPG.</w:t>
      </w:r>
    </w:p>
    <w:bookmarkEnd w:id="29"/>
    <w:bookmarkStart w:id="30" w:name="apa-itu-tabung-merah-putih-2026"/>
    <w:p>
      <w:pPr>
        <w:pStyle w:val="Heading3"/>
      </w:pPr>
      <w:r>
        <w:t xml:space="preserve">Apa itu Tabung Merah Putih 2026?</w:t>
      </w:r>
    </w:p>
    <w:p>
      <w:pPr>
        <w:pStyle w:val="FirstParagraph"/>
      </w:pPr>
      <w:r>
        <w:t xml:space="preserve">Tabung Merah Putih adalah program pemerintah untuk tabung CNG 3 kg berbahan komposit ringan (Tipe 4) sebagai alternatif LPG 3 kg bersubsidi. Uji coba dimulai pertengahan 2026 dengan target awal sekitar 160.000 sambungan rumah tangga. Pemerintah mengklaim tabung ini 30–40 persen lebih hemat dibanding LPG 3 kg, klaim yang masih perlu dibuktikan pada skala luas.</w:t>
      </w:r>
    </w:p>
    <w:bookmarkEnd w:id="30"/>
    <w:bookmarkEnd w:id="31"/>
    <w:bookmarkStart w:id="32" w:name="kesimpulan"/>
    <w:p>
      <w:pPr>
        <w:pStyle w:val="Heading2"/>
      </w:pPr>
      <w:r>
        <w:t xml:space="preserve">Kesimpulan</w:t>
      </w:r>
    </w:p>
    <w:p>
      <w:pPr>
        <w:pStyle w:val="FirstParagraph"/>
      </w:pPr>
      <w:r>
        <w:t xml:space="preserve">Empat dekade sejarah CNG mengajarkan satu hal yang tak muncul dalam brosur energi mana pun: yang menentukan bukan teknologinya, melainkan siapa yang menjaga infrastruktur dan komitmen tetap hidup ketika keadaan sulit. Di sinilah kehadiran pelaku</w:t>
      </w:r>
      <w:r>
        <w:t xml:space="preserve"> </w:t>
      </w:r>
      <w:r>
        <w:rPr>
          <w:i/>
          <w:iCs/>
        </w:rPr>
        <w:t xml:space="preserve">beyond pipeline</w:t>
      </w:r>
      <w:r>
        <w:t xml:space="preserve"> </w:t>
      </w:r>
      <w:r>
        <w:t xml:space="preserve">menjadi relevan. Sebagai anak usaha PGN yang merupakan bagian dari Subholding Gas Pertamina, PGN Gagas menghadirkan gas bumi ke wilayah yang belum terjangkau jaringan pipa lewat solusi CNG, termasuk pembangunan Mother Station CNG di Medan (2025–2026) yang menjawab kelemahan infrastruktur penyebab tersendatnya program terdahulu. Babak terbaru ini masih ditulis, dan hasilnya bergantung pada konsistensi yang sama seperti sejak 1985.</w:t>
      </w:r>
    </w:p>
    <w:p>
      <w:pPr>
        <w:pStyle w:val="BodyText"/>
      </w:pPr>
      <w:r>
        <w:t xml:space="preserve">Untuk mendiskusikan pasokan gas bumi dan solusi CNG</w:t>
      </w:r>
      <w:r>
        <w:t xml:space="preserve"> </w:t>
      </w:r>
      <w:r>
        <w:rPr>
          <w:i/>
          <w:iCs/>
        </w:rPr>
        <w:t xml:space="preserve">beyond pipeline</w:t>
      </w:r>
      <w:r>
        <w:t xml:space="preserve"> </w:t>
      </w:r>
      <w:r>
        <w:t xml:space="preserve">bagi kebutuhan usaha Anda, jelajahi selengkapnya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2026-07-08T03:07:41Z</dcterms:created>
  <dcterms:modified xsi:type="dcterms:W3CDTF">2026-07-08T03:07:41Z</dcterms:modified>
</cp:coreProperties>
</file>

<file path=docProps/custom.xml><?xml version="1.0" encoding="utf-8"?>
<Properties xmlns="http://schemas.openxmlformats.org/officeDocument/2006/custom-properties" xmlns:vt="http://schemas.openxmlformats.org/officeDocument/2006/docPropsVTypes"/>
</file>