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"Gasku (BBG) vs LGV vs Mobil Listrik: Mana untuk Anda?"</w:t>
      </w:r>
      <w:r>
        <w:br/>
      </w:r>
      <w:r>
        <w:rPr>
          <w:rStyle w:val="FunctionTok"/>
        </w:rPr>
        <w:t xml:space="preserve">meta_title</w:t>
      </w:r>
      <w:r>
        <w:rPr>
          <w:rStyle w:val="KeywordTok"/>
        </w:rPr>
        <w:t xml:space="preserve">:</w:t>
      </w:r>
      <w:r>
        <w:rPr>
          <w:rStyle w:val="AttributeTok"/>
        </w:rPr>
        <w:t xml:space="preserve"> </w:t>
      </w:r>
      <w:r>
        <w:rPr>
          <w:rStyle w:val="StringTok"/>
        </w:rPr>
        <w:t xml:space="preserve">"Gasku (BBG) vs LGV vs Mobil Listrik: Panduan Memilih"</w:t>
      </w:r>
      <w:r>
        <w:br/>
      </w:r>
      <w:r>
        <w:rPr>
          <w:rStyle w:val="FunctionTok"/>
        </w:rPr>
        <w:t xml:space="preserve">meta_description</w:t>
      </w:r>
      <w:r>
        <w:rPr>
          <w:rStyle w:val="KeywordTok"/>
        </w:rPr>
        <w:t xml:space="preserve">:</w:t>
      </w:r>
      <w:r>
        <w:rPr>
          <w:rStyle w:val="AttributeTok"/>
        </w:rPr>
        <w:t xml:space="preserve"> </w:t>
      </w:r>
      <w:r>
        <w:rPr>
          <w:rStyle w:val="StringTok"/>
        </w:rPr>
        <w:t xml:space="preserve">"Bandingkan Gasku (BBG/CNG), LGV, dan mobil listrik dari sisi biaya awal, emisi, dan profil pemakaian — lengkap tabel keputusan dan kapan tiap opsi cocok."</w:t>
      </w:r>
      <w:r>
        <w:br/>
      </w:r>
      <w:r>
        <w:rPr>
          <w:rStyle w:val="FunctionTok"/>
        </w:rPr>
        <w:t xml:space="preserve">slug</w:t>
      </w:r>
      <w:r>
        <w:rPr>
          <w:rStyle w:val="KeywordTok"/>
        </w:rPr>
        <w:t xml:space="preserve">:</w:t>
      </w:r>
      <w:r>
        <w:rPr>
          <w:rStyle w:val="AttributeTok"/>
        </w:rPr>
        <w:t xml:space="preserve"> </w:t>
      </w:r>
      <w:r>
        <w:rPr>
          <w:rStyle w:val="StringTok"/>
        </w:rPr>
        <w:t xml:space="preserve">"gasku-bbg-vs-lgv-vs-mobil-listrik"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"BBG vs mobil listrik"</w:t>
      </w:r>
      <w:r>
        <w:rPr>
          <w:rStyle w:val="KeywordTok"/>
        </w:rPr>
        <w:t xml:space="preserve">,</w:t>
      </w:r>
      <w:r>
        <w:rPr>
          <w:rStyle w:val="AttributeTok"/>
        </w:rPr>
        <w:t xml:space="preserve"> </w:t>
      </w:r>
      <w:r>
        <w:rPr>
          <w:rStyle w:val="StringTok"/>
        </w:rPr>
        <w:t xml:space="preserve">"CNG vs LGV"</w:t>
      </w:r>
      <w:r>
        <w:rPr>
          <w:rStyle w:val="KeywordTok"/>
        </w:rPr>
        <w:t xml:space="preserve">,</w:t>
      </w:r>
      <w:r>
        <w:rPr>
          <w:rStyle w:val="AttributeTok"/>
        </w:rPr>
        <w:t xml:space="preserve"> </w:t>
      </w:r>
      <w:r>
        <w:rPr>
          <w:rStyle w:val="StringTok"/>
        </w:rPr>
        <w:t xml:space="preserve">"Vi-Gas"</w:t>
      </w:r>
      <w:r>
        <w:rPr>
          <w:rStyle w:val="KeywordTok"/>
        </w:rPr>
        <w:t xml:space="preserve">,</w:t>
      </w:r>
      <w:r>
        <w:rPr>
          <w:rStyle w:val="AttributeTok"/>
        </w:rPr>
        <w:t xml:space="preserve"> </w:t>
      </w:r>
      <w:r>
        <w:rPr>
          <w:rStyle w:val="StringTok"/>
        </w:rPr>
        <w:t xml:space="preserve">"perbandingan bahan bakar kendaraan"</w:t>
      </w:r>
      <w:r>
        <w:rPr>
          <w:rStyle w:val="KeywordTok"/>
        </w:rPr>
        <w:t xml:space="preserve">,</w:t>
      </w:r>
      <w:r>
        <w:rPr>
          <w:rStyle w:val="AttributeTok"/>
        </w:rPr>
        <w:t xml:space="preserve"> </w:t>
      </w:r>
      <w:r>
        <w:rPr>
          <w:rStyle w:val="StringTok"/>
        </w:rPr>
        <w:t xml:space="preserve">"biaya operasional kendaraan gas"</w:t>
      </w:r>
      <w:r>
        <w:rPr>
          <w:rStyle w:val="KeywordTok"/>
        </w:rPr>
        <w:t xml:space="preserve">,</w:t>
      </w:r>
      <w:r>
        <w:rPr>
          <w:rStyle w:val="AttributeTok"/>
        </w:rPr>
        <w:t xml:space="preserve"> </w:t>
      </w:r>
      <w:r>
        <w:rPr>
          <w:rStyle w:val="StringTok"/>
        </w:rPr>
        <w:t xml:space="preserve">"kendaraan listrik Indonesia"</w:t>
      </w:r>
      <w:r>
        <w:rPr>
          <w:rStyle w:val="KeywordTok"/>
        </w:rPr>
        <w:t xml:space="preserve">,</w:t>
      </w:r>
      <w:r>
        <w:rPr>
          <w:rStyle w:val="AttributeTok"/>
        </w:rPr>
        <w:t xml:space="preserve"> </w:t>
      </w:r>
      <w:r>
        <w:rPr>
          <w:rStyle w:val="StringTok"/>
        </w:rPr>
        <w:t xml:space="preserve">"sistem Bi-Fuel"</w:t>
      </w:r>
      <w:r>
        <w:rPr>
          <w:rStyle w:val="KeywordTok"/>
        </w:rPr>
        <w:t xml:space="preserve">,</w:t>
      </w:r>
      <w:r>
        <w:rPr>
          <w:rStyle w:val="AttributeTok"/>
        </w:rPr>
        <w:t xml:space="preserve"> </w:t>
      </w:r>
      <w:r>
        <w:rPr>
          <w:rStyle w:val="StringTok"/>
        </w:rPr>
        <w:t xml:space="preserve">"converter kit"</w:t>
      </w:r>
      <w:r>
        <w:rPr>
          <w:rStyle w:val="KeywordTok"/>
        </w:rPr>
        <w:t xml:space="preserve">,</w:t>
      </w:r>
      <w:r>
        <w:rPr>
          <w:rStyle w:val="AttributeTok"/>
        </w:rPr>
        <w:t xml:space="preserve"> </w:t>
      </w:r>
      <w:r>
        <w:rPr>
          <w:rStyle w:val="StringTok"/>
        </w:rPr>
        <w:t xml:space="preserve">"total cost of ownership"</w:t>
      </w:r>
      <w:r>
        <w:rPr>
          <w:rStyle w:val="KeywordTok"/>
        </w:rPr>
        <w:t xml:space="preserve">,</w:t>
      </w:r>
      <w:r>
        <w:rPr>
          <w:rStyle w:val="AttributeTok"/>
        </w:rPr>
        <w:t xml:space="preserve"> </w:t>
      </w:r>
      <w:r>
        <w:rPr>
          <w:rStyle w:val="StringTok"/>
        </w:rPr>
        <w:t xml:space="preserve">"Liter Setara Premium"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"https://migas.esdm.go.id/post/Lebih-Jauh-Tentang-LGV-dan-CNG"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teknis &amp; spesifikasi tekanan CNG (~200 bar) vs LGV (~8-12 bar), komposisi bahan bakar"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"https://www.iea.org/reports/global-ev-outlook-2024/outlook-for-emissions-reductions"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"Lifecycle emission BEV vs ICE (~separuh lebih rendah, konteks global) — dengan hedge grid Indonesia berbeda"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"https://lestari.kompas.com/read/2026/01/10/151000586/bauran-ebt-sektor-listrik-lampaui-target-kapasitasnya-bertambah-15.630-mw"</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"Bauran EBT sektor listrik Indonesia 16,3% (2025) — dasar klaim emisi EV bergantung sumber listrik"</w:t>
      </w:r>
      <w:r>
        <w:br/>
      </w:r>
      <w:r>
        <w:rPr>
          <w:rStyle w:val="FunctionTok"/>
        </w:rPr>
        <w:t xml:space="preserve">brief_id</w:t>
      </w:r>
      <w:r>
        <w:rPr>
          <w:rStyle w:val="KeywordTok"/>
        </w:rPr>
        <w:t xml:space="preserve">:</w:t>
      </w:r>
      <w:r>
        <w:rPr>
          <w:rStyle w:val="AttributeTok"/>
        </w:rPr>
        <w:t xml:space="preserve"> </w:t>
      </w:r>
      <w:r>
        <w:rPr>
          <w:rStyle w:val="StringTok"/>
        </w:rPr>
        <w:t xml:space="preserve">"gasku-03"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1560</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p>
    <w:p>
      <w:r>
        <w:pict>
          <v:rect style="width:0;height:1.5pt" o:hralign="center" o:hrstd="t" o:hr="t"/>
        </w:pict>
      </w:r>
    </w:p>
    <w:bookmarkEnd w:id="16"/>
    <w:bookmarkStart w:id="34" w:name="X4117e2816f58a17928b193a20447891ed1cbd52"/>
    <w:p>
      <w:pPr>
        <w:pStyle w:val="Heading1"/>
      </w:pPr>
      <w:r>
        <w:t xml:space="preserve">Gasku (BBG) vs LGV vs Mobil Listrik: Mana untuk Anda?</w:t>
      </w:r>
    </w:p>
    <w:p>
      <w:pPr>
        <w:pStyle w:val="FirstParagraph"/>
      </w:pPr>
      <w:r>
        <w:t xml:space="preserve">Menaikkan armada dari bensin ke sesuatu yang</w:t>
      </w:r>
      <w:r>
        <w:t xml:space="preserve"> </w:t>
      </w:r>
      <w:r>
        <w:t xml:space="preserve">“lebih hemat dan lebih hijau”</w:t>
      </w:r>
      <w:r>
        <w:t xml:space="preserve"> </w:t>
      </w:r>
      <w:r>
        <w:t xml:space="preserve">tahun 2026 bukan lagi keputusan hitam-putih. Anda kini menimbang tiga jalur: tetap gas lewat BBG/CNG seperti</w:t>
      </w:r>
      <w:r>
        <w:t xml:space="preserve"> </w:t>
      </w:r>
      <w:hyperlink r:id="rId17">
        <w:r>
          <w:rPr>
            <w:rStyle w:val="Hyperlink"/>
          </w:rPr>
          <w:t xml:space="preserve">Gasku</w:t>
        </w:r>
      </w:hyperlink>
      <w:r>
        <w:t xml:space="preserve">, pindah ke gas cair LGV/Vi-Gas, atau lompat ke mobil listrik. Ketiganya dijual dengan janji serupa, dan di situ banyak pemilik kendaraan tersesat. Artikel ini membandingkan ketiganya secara jujur, bukan mencari pemenang mutlak, tapi memetakan kapan masing-masing masuk akal berdasarkan biaya, emisi, dan cara Anda memakai kendaraan.</w:t>
      </w:r>
    </w:p>
    <w:p>
      <w:pPr>
        <w:pStyle w:val="BlockText"/>
      </w:pPr>
      <w:r>
        <w:rPr>
          <w:b/>
          <w:bCs/>
        </w:rPr>
        <w:t xml:space="preserve">Secara singkat:</w:t>
      </w:r>
      <w:r>
        <w:t xml:space="preserve"> </w:t>
      </w:r>
      <w:r>
        <w:t xml:space="preserve">BBG (Bahan Bakar Gas), LGV (</w:t>
      </w:r>
      <w:r>
        <w:rPr>
          <w:i/>
          <w:iCs/>
        </w:rPr>
        <w:t xml:space="preserve">Liquefied Gas for Vehicle</w:t>
      </w:r>
      <w:r>
        <w:t xml:space="preserve">/Vi-Gas), dan kendaraan listrik (EV) adalah tiga jalur</w:t>
      </w:r>
      <w:r>
        <w:t xml:space="preserve"> </w:t>
      </w:r>
      <w:r>
        <w:t xml:space="preserve">“hemat dan hijau”</w:t>
      </w:r>
      <w:r>
        <w:t xml:space="preserve"> </w:t>
      </w:r>
      <w:r>
        <w:t xml:space="preserve">yang berbeda sumber energinya: BBG/CNG dari gas bumi terkompresi (~200 bar, contohnya Gasku), LGV dari LPG cair bertekanan rendah (~8–12 bar), dan EV dari listrik baterai. Masing-masing punya profil biaya dan emisi yang berbeda.</w:t>
      </w:r>
    </w:p>
    <w:p>
      <w:pPr>
        <w:pStyle w:val="FirstParagraph"/>
      </w:pPr>
      <w:r>
        <w:rPr>
          <w:i/>
          <w:iCs/>
        </w:rPr>
        <w:t xml:space="preserve">[Image 01: Infografik perbandingan tiga-arah</w:t>
      </w:r>
      <w:r>
        <w:rPr>
          <w:i/>
          <w:iCs/>
        </w:rPr>
        <w:t xml:space="preserve"> </w:t>
      </w:r>
      <w:r>
        <w:rPr>
          <w:i/>
          <w:iCs/>
        </w:rPr>
        <w:t xml:space="preserve">“BBG (CNG/Gasku) vs LGV (Vi-Gas) vs Mobil Listrik”</w:t>
      </w:r>
      <w:r>
        <w:rPr>
          <w:i/>
          <w:iCs/>
        </w:rPr>
        <w:t xml:space="preserve"> </w:t>
      </w:r>
      <w:r>
        <w:rPr>
          <w:i/>
          <w:iCs/>
        </w:rPr>
        <w:t xml:space="preserve">dalam tiga kolom warna-kode (biru untuk BBG, hijau untuk LGV, ungu untuk EV), tiap kolom menampilkan ikon sumber energi, tekanan/penyimpanan, biaya awal, dan cocok untuk siapa. Gaya korporat bersih, dirancang agar mudah di-screenshot. Semua teks Bahasa Indonesia. Alt-text:</w:t>
      </w:r>
      <w:r>
        <w:rPr>
          <w:i/>
          <w:iCs/>
        </w:rPr>
        <w:t xml:space="preserve"> </w:t>
      </w:r>
      <w:r>
        <w:rPr>
          <w:i/>
          <w:iCs/>
        </w:rPr>
        <w:t xml:space="preserve">“Infografik perbandingan BBG CNG, LGV Vi-Gas, dan mobil listrik EV berdasarkan biaya dan emisi.”</w:t>
      </w:r>
      <w:r>
        <w:rPr>
          <w:i/>
          <w:iCs/>
        </w:rPr>
        <w:t xml:space="preserve">]</w:t>
      </w:r>
    </w:p>
    <w:bookmarkStart w:id="19" w:name="X44be0f4a9a3cdbaebb37bea0a8ce4dbbafa7cee"/>
    <w:p>
      <w:pPr>
        <w:pStyle w:val="Heading2"/>
      </w:pPr>
      <w:r>
        <w:t xml:space="preserve">Tiga Jalur</w:t>
      </w:r>
      <w:r>
        <w:t xml:space="preserve"> </w:t>
      </w:r>
      <w:r>
        <w:t xml:space="preserve">“Hemat &amp; Hijau”</w:t>
      </w:r>
      <w:r>
        <w:t xml:space="preserve">: BBG, LGV, dan Listrik</w:t>
      </w:r>
    </w:p>
    <w:p>
      <w:pPr>
        <w:pStyle w:val="FirstParagraph"/>
      </w:pPr>
      <w:r>
        <w:t xml:space="preserve">Ketiga jalur ini sama-sama lebih bersih dari BBM konvensional, tapi bekerja dengan cara yang sangat berbeda. BBG/CNG (</w:t>
      </w:r>
      <w:r>
        <w:rPr>
          <w:i/>
          <w:iCs/>
        </w:rPr>
        <w:t xml:space="preserve">Compressed Natural Gas</w:t>
      </w:r>
      <w:r>
        <w:t xml:space="preserve">) adalah gas bumi, yaitu metana (CH4), yang dikompresi hingga sekitar 200 bar. LGV adalah LPG cair (campuran propana-butana) bertekanan jauh lebih rendah, 8–12 bar. Kendaraan listrik menyimpan energi di baterai.</w:t>
      </w:r>
    </w:p>
    <w:p>
      <w:pPr>
        <w:pStyle w:val="BodyText"/>
      </w:pPr>
      <w:r>
        <w:t xml:space="preserve">Ini yang sering disalahpahami: CNG dan LGV sama-sama disebut</w:t>
      </w:r>
      <w:r>
        <w:t xml:space="preserve"> </w:t>
      </w:r>
      <w:r>
        <w:t xml:space="preserve">“gas kendaraan”</w:t>
      </w:r>
      <w:r>
        <w:t xml:space="preserve">, tapi bukan barang yang sama. CNG dari gas bumi dan bertekanan tinggi; LGV dari LPG, bertekanan rendah, tabung diisi 80–85% saja (Ditjen Migas ESDM). Menurut Ditjen Migas, LGV punya kualitas pembakaran setara RON 98, sementara CNG lebih umum dipakai untuk transportasi massal seperti bus kota.</w:t>
      </w:r>
    </w:p>
    <w:p>
      <w:pPr>
        <w:pStyle w:val="BodyText"/>
      </w:pPr>
      <w:r>
        <w:t xml:space="preserve">Agar bisa disalurkan sampai ke kendaraan tanpa pipa, gas bumi dipadatkan menjadi</w:t>
      </w:r>
      <w:r>
        <w:t xml:space="preserve"> </w:t>
      </w:r>
      <w:hyperlink r:id="rId18">
        <w:r>
          <w:rPr>
            <w:rStyle w:val="Hyperlink"/>
            <w:i/>
            <w:iCs/>
          </w:rPr>
          <w:t xml:space="preserve">Compressed Natural Gas</w:t>
        </w:r>
        <w:r>
          <w:rPr>
            <w:rStyle w:val="Hyperlink"/>
          </w:rPr>
          <w:t xml:space="preserve"> </w:t>
        </w:r>
        <w:r>
          <w:rPr>
            <w:rStyle w:val="Hyperlink"/>
          </w:rPr>
          <w:t xml:space="preserve">(CNG)</w:t>
        </w:r>
      </w:hyperlink>
      <w:r>
        <w:t xml:space="preserve"> </w:t>
      </w:r>
      <w:r>
        <w:t xml:space="preserve">supaya praktis diangkut dan disimpan. Gasku adalah salah satu penerapannya di sektor transportasi.</w:t>
      </w:r>
    </w:p>
    <w:bookmarkEnd w:id="19"/>
    <w:bookmarkStart w:id="20" w:name="Xa967361b3b23c2eb6ba1510a5b0733a9851ef25"/>
    <w:p>
      <w:pPr>
        <w:pStyle w:val="Heading2"/>
      </w:pPr>
      <w:r>
        <w:t xml:space="preserve">Perbandingan BBG vs LGV vs Kendaraan Listrik dalam Satu Tabel</w:t>
      </w:r>
    </w:p>
    <w:p>
      <w:pPr>
        <w:pStyle w:val="FirstParagraph"/>
      </w:pPr>
      <w:r>
        <w:t xml:space="preserve">Ketiga opsi menang pada dimensi yang berbeda: BBG unggul di biaya awal rendah lewat retrofit, LGV di kesederhanaan untuk mobil kecil, dan EV di biaya per-kilometer jangka panjang plus nol emisi knalpot. Tidak ada satu opsi yang menang di semua kolom. Tabel berikut merangkum titik perbandingannya.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CNG / BBG (Gasku)</w:t>
            </w:r>
          </w:p>
        </w:tc>
        <w:tc>
          <w:tcPr/>
          <w:p>
            <w:pPr>
              <w:pStyle w:val="Compact"/>
            </w:pPr>
            <w:r>
              <w:t xml:space="preserve">LGV / Vi-Gas</w:t>
            </w:r>
          </w:p>
        </w:tc>
        <w:tc>
          <w:tcPr/>
          <w:p>
            <w:pPr>
              <w:pStyle w:val="Compact"/>
            </w:pPr>
            <w:r>
              <w:t xml:space="preserve">Kendaraan Listrik (EV)</w:t>
            </w:r>
          </w:p>
        </w:tc>
      </w:tr>
      <w:tr>
        <w:tc>
          <w:tcPr/>
          <w:p>
            <w:pPr>
              <w:pStyle w:val="Compact"/>
            </w:pPr>
            <w:r>
              <w:t xml:space="preserve">Sumber energi</w:t>
            </w:r>
          </w:p>
        </w:tc>
        <w:tc>
          <w:tcPr/>
          <w:p>
            <w:pPr>
              <w:pStyle w:val="Compact"/>
            </w:pPr>
            <w:r>
              <w:t xml:space="preserve">Gas bumi (metana) terkompresi</w:t>
            </w:r>
          </w:p>
        </w:tc>
        <w:tc>
          <w:tcPr/>
          <w:p>
            <w:pPr>
              <w:pStyle w:val="Compact"/>
            </w:pPr>
            <w:r>
              <w:t xml:space="preserve">LPG (propana-butana cair)</w:t>
            </w:r>
          </w:p>
        </w:tc>
        <w:tc>
          <w:tcPr/>
          <w:p>
            <w:pPr>
              <w:pStyle w:val="Compact"/>
            </w:pPr>
            <w:r>
              <w:t xml:space="preserve">Listrik baterai dari grid PLN</w:t>
            </w:r>
          </w:p>
        </w:tc>
      </w:tr>
      <w:tr>
        <w:tc>
          <w:tcPr/>
          <w:p>
            <w:pPr>
              <w:pStyle w:val="Compact"/>
            </w:pPr>
            <w:r>
              <w:t xml:space="preserve">Tekanan/penyimpanan</w:t>
            </w:r>
          </w:p>
        </w:tc>
        <w:tc>
          <w:tcPr/>
          <w:p>
            <w:pPr>
              <w:pStyle w:val="Compact"/>
            </w:pPr>
            <w:r>
              <w:t xml:space="preserve">~200 bar, tabung bertekanan tinggi</w:t>
            </w:r>
          </w:p>
        </w:tc>
        <w:tc>
          <w:tcPr/>
          <w:p>
            <w:pPr>
              <w:pStyle w:val="Compact"/>
            </w:pPr>
            <w:r>
              <w:t xml:space="preserve">~8–12 bar, tabung diisi 80–85%</w:t>
            </w:r>
          </w:p>
        </w:tc>
        <w:tc>
          <w:tcPr/>
          <w:p>
            <w:pPr>
              <w:pStyle w:val="Compact"/>
            </w:pPr>
            <w:r>
              <w:t xml:space="preserve">Baterai lithium-ion</w:t>
            </w:r>
          </w:p>
        </w:tc>
      </w:tr>
      <w:tr>
        <w:tc>
          <w:tcPr/>
          <w:p>
            <w:pPr>
              <w:pStyle w:val="Compact"/>
            </w:pPr>
            <w:r>
              <w:t xml:space="preserve">Cara mulai memakai</w:t>
            </w:r>
          </w:p>
        </w:tc>
        <w:tc>
          <w:tcPr/>
          <w:p>
            <w:pPr>
              <w:pStyle w:val="Compact"/>
            </w:pPr>
            <w:r>
              <w:t xml:space="preserve">Retrofit</w:t>
            </w:r>
            <w:r>
              <w:t xml:space="preserve"> </w:t>
            </w:r>
            <w:r>
              <w:rPr>
                <w:i/>
                <w:iCs/>
              </w:rPr>
              <w:t xml:space="preserve">converter kit</w:t>
            </w:r>
            <w:r>
              <w:t xml:space="preserve"> </w:t>
            </w:r>
            <w:r>
              <w:t xml:space="preserve">(Bi-Fuel) + isi di SPBG</w:t>
            </w:r>
          </w:p>
        </w:tc>
        <w:tc>
          <w:tcPr/>
          <w:p>
            <w:pPr>
              <w:pStyle w:val="Compact"/>
            </w:pPr>
            <w:r>
              <w:t xml:space="preserve">Konversi tabung LPG kendaraan</w:t>
            </w:r>
          </w:p>
        </w:tc>
        <w:tc>
          <w:tcPr/>
          <w:p>
            <w:pPr>
              <w:pStyle w:val="Compact"/>
            </w:pPr>
            <w:r>
              <w:t xml:space="preserve">Beli kendaraan baru +</w:t>
            </w:r>
            <w:r>
              <w:t xml:space="preserve"> </w:t>
            </w:r>
            <w:r>
              <w:rPr>
                <w:i/>
                <w:iCs/>
              </w:rPr>
              <w:t xml:space="preserve">charging</w:t>
            </w:r>
          </w:p>
        </w:tc>
      </w:tr>
      <w:tr>
        <w:tc>
          <w:tcPr/>
          <w:p>
            <w:pPr>
              <w:pStyle w:val="Compact"/>
            </w:pPr>
            <w:r>
              <w:t xml:space="preserve">Biaya awal (capex)</w:t>
            </w:r>
          </w:p>
        </w:tc>
        <w:tc>
          <w:tcPr/>
          <w:p>
            <w:pPr>
              <w:pStyle w:val="Compact"/>
            </w:pPr>
            <w:r>
              <w:t xml:space="preserve">Rp 15–25 juta (</w:t>
            </w:r>
            <w:r>
              <w:rPr>
                <w:i/>
                <w:iCs/>
              </w:rPr>
              <w:t xml:space="preserve">converter kit</w:t>
            </w:r>
            <w:r>
              <w:t xml:space="preserve">, kendaraan existing)</w:t>
            </w:r>
          </w:p>
        </w:tc>
        <w:tc>
          <w:tcPr/>
          <w:p>
            <w:pPr>
              <w:pStyle w:val="Compact"/>
            </w:pPr>
            <w:r>
              <w:t xml:space="preserve">Serupa, umumnya lebih ringan</w:t>
            </w:r>
          </w:p>
        </w:tc>
        <w:tc>
          <w:tcPr/>
          <w:p>
            <w:pPr>
              <w:pStyle w:val="Compact"/>
            </w:pPr>
            <w:r>
              <w:t xml:space="preserve">Ratusan juta rupiah (entry-level ~Rp 300 jutaan, 2026)</w:t>
            </w:r>
          </w:p>
        </w:tc>
      </w:tr>
      <w:tr>
        <w:tc>
          <w:tcPr/>
          <w:p>
            <w:pPr>
              <w:pStyle w:val="Compact"/>
            </w:pPr>
            <w:r>
              <w:t xml:space="preserve">Harga energi</w:t>
            </w:r>
          </w:p>
        </w:tc>
        <w:tc>
          <w:tcPr/>
          <w:p>
            <w:pPr>
              <w:pStyle w:val="Compact"/>
            </w:pPr>
            <w:r>
              <w:t xml:space="preserve">Rp 4.500/LSP (stabil, per April 2026)</w:t>
            </w:r>
          </w:p>
        </w:tc>
        <w:tc>
          <w:tcPr/>
          <w:p>
            <w:pPr>
              <w:pStyle w:val="Compact"/>
            </w:pPr>
            <w:r>
              <w:t xml:space="preserve">Antara BBM subsidi &amp; non-subsidi</w:t>
            </w:r>
          </w:p>
        </w:tc>
        <w:tc>
          <w:tcPr/>
          <w:p>
            <w:pPr>
              <w:pStyle w:val="Compact"/>
            </w:pPr>
            <w:r>
              <w:t xml:space="preserve">Biaya listrik per-km umumnya lebih rendah, tergantung tarif</w:t>
            </w:r>
          </w:p>
        </w:tc>
      </w:tr>
      <w:tr>
        <w:tc>
          <w:tcPr/>
          <w:p>
            <w:pPr>
              <w:pStyle w:val="Compact"/>
            </w:pPr>
            <w:r>
              <w:t xml:space="preserve">Klaim emisi vs BBM</w:t>
            </w:r>
          </w:p>
        </w:tc>
        <w:tc>
          <w:tcPr/>
          <w:p>
            <w:pPr>
              <w:pStyle w:val="Compact"/>
            </w:pPr>
            <w:r>
              <w:t xml:space="preserve">~20% lebih rendah (klaim PGN, April 2026); kajian umum 20–30%</w:t>
            </w:r>
          </w:p>
        </w:tc>
        <w:tc>
          <w:tcPr/>
          <w:p>
            <w:pPr>
              <w:pStyle w:val="Compact"/>
            </w:pPr>
            <w:r>
              <w:t xml:space="preserve">Lebih bersih dari bensin biasa</w:t>
            </w:r>
          </w:p>
        </w:tc>
        <w:tc>
          <w:tcPr/>
          <w:p>
            <w:pPr>
              <w:pStyle w:val="Compact"/>
            </w:pPr>
            <w:r>
              <w:t xml:space="preserve">Nol emisi knalpot; lifecycle tergantung bauran listrik</w:t>
            </w:r>
          </w:p>
        </w:tc>
      </w:tr>
      <w:tr>
        <w:tc>
          <w:tcPr/>
          <w:p>
            <w:pPr>
              <w:pStyle w:val="Compact"/>
            </w:pPr>
            <w:r>
              <w:t xml:space="preserve">Cocok untuk</w:t>
            </w:r>
          </w:p>
        </w:tc>
        <w:tc>
          <w:tcPr/>
          <w:p>
            <w:pPr>
              <w:pStyle w:val="Compact"/>
            </w:pPr>
            <w:r>
              <w:t xml:space="preserve">Armada existing, pemakaian tinggi, ada SPBG di rute</w:t>
            </w:r>
          </w:p>
        </w:tc>
        <w:tc>
          <w:tcPr/>
          <w:p>
            <w:pPr>
              <w:pStyle w:val="Compact"/>
            </w:pPr>
            <w:r>
              <w:t xml:space="preserve">Mobil pribadi/city car, pemakaian ringan</w:t>
            </w:r>
          </w:p>
        </w:tc>
        <w:tc>
          <w:tcPr/>
          <w:p>
            <w:pPr>
              <w:pStyle w:val="Compact"/>
            </w:pPr>
            <w:r>
              <w:t xml:space="preserve">Pemakaian kota, siap capex tinggi, akses charging baik</w:t>
            </w:r>
          </w:p>
        </w:tc>
      </w:tr>
    </w:tbl>
    <w:p>
      <w:pPr>
        <w:pStyle w:val="BodyText"/>
      </w:pPr>
      <w:r>
        <w:t xml:space="preserve">Perhatikan kolom emisi. Angka</w:t>
      </w:r>
      <w:r>
        <w:t xml:space="preserve"> </w:t>
      </w:r>
      <w:r>
        <w:t xml:space="preserve">“20% lebih rendah”</w:t>
      </w:r>
      <w:r>
        <w:t xml:space="preserve"> </w:t>
      </w:r>
      <w:r>
        <w:t xml:space="preserve">adalah klaim resmi PGN per April 2026 (detikFinance), bukan hasil uji laboratorium independen; rentang 20–30% muncul di sejumlah kajian umum sebagai perkiraan. Angka g/km spesifik sengaja tidak kami cantumkan karena belum ada sumber primer Indonesia yang konsisten.</w:t>
      </w:r>
    </w:p>
    <w:p>
      <w:pPr>
        <w:pStyle w:val="BodyText"/>
      </w:pPr>
      <w:r>
        <w:rPr>
          <w:i/>
          <w:iCs/>
        </w:rPr>
        <w:t xml:space="preserve">[Image 02: Diagram alur bernomor empat langkah proses retrofit converter kit sistem Bi-Fuel —</w:t>
      </w:r>
      <w:r>
        <w:rPr>
          <w:i/>
          <w:iCs/>
        </w:rPr>
        <w:t xml:space="preserve"> </w:t>
      </w:r>
      <w:r>
        <w:rPr>
          <w:i/>
          <w:iCs/>
        </w:rPr>
        <w:t xml:space="preserve">“1. Kendaraan existing → 2. Pasang converter kit di bengkel bersertifikasi Kemenhub → 3. Sistem dual-fuel dengan tombol switch → 4. Isi BBG di SPBG”</w:t>
      </w:r>
      <w:r>
        <w:rPr>
          <w:i/>
          <w:iCs/>
        </w:rPr>
        <w:t xml:space="preserve">. Ikon garis sederhana, palet biru-hijau, menekankan kendaraan tidak perlu diganti. Teks Bahasa Indonesia.]</w:t>
      </w:r>
    </w:p>
    <w:bookmarkEnd w:id="20"/>
    <w:bookmarkStart w:id="21" w:name="Xfff273ab3f35d9c31564d8d4c445c92d817c835"/>
    <w:p>
      <w:pPr>
        <w:pStyle w:val="Heading2"/>
      </w:pPr>
      <w:r>
        <w:t xml:space="preserve">Mana yang Lebih Hemat: BBG atau Kendaraan Listrik?</w:t>
      </w:r>
    </w:p>
    <w:p>
      <w:pPr>
        <w:pStyle w:val="FirstParagraph"/>
      </w:pPr>
      <w:r>
        <w:t xml:space="preserve">Tergantung dari titik mana Anda menghitung. Untuk kendaraan yang sudah ada, BBG lebih hemat dari sisi biaya awal: retrofit</w:t>
      </w:r>
      <w:r>
        <w:t xml:space="preserve"> </w:t>
      </w:r>
      <w:r>
        <w:rPr>
          <w:i/>
          <w:iCs/>
        </w:rPr>
        <w:t xml:space="preserve">converter kit</w:t>
      </w:r>
      <w:r>
        <w:t xml:space="preserve"> </w:t>
      </w:r>
      <w:r>
        <w:t xml:space="preserve">sekitar Rp 15–25 juta plus harga Gasku stabil Rp 4.500 per LSP (</w:t>
      </w:r>
      <w:r>
        <w:rPr>
          <w:i/>
          <w:iCs/>
        </w:rPr>
        <w:t xml:space="preserve">Liter Setara Pertalite</w:t>
      </w:r>
      <w:r>
        <w:t xml:space="preserve">). Mobil listrik menuntut membeli kendaraan baru ratusan juta, tapi biaya per-kilometernya lebih rendah untuk pemakaian jangka sangat panjang.</w:t>
      </w:r>
    </w:p>
    <w:p>
      <w:pPr>
        <w:pStyle w:val="BodyText"/>
      </w:pPr>
      <w:r>
        <w:t xml:space="preserve">Kuncinya memisahkan dua hal yang sering dicampur: biaya beli (</w:t>
      </w:r>
      <w:r>
        <w:rPr>
          <w:i/>
          <w:iCs/>
        </w:rPr>
        <w:t xml:space="preserve">capex</w:t>
      </w:r>
      <w:r>
        <w:t xml:space="preserve">) dan biaya jalan (</w:t>
      </w:r>
      <w:r>
        <w:rPr>
          <w:i/>
          <w:iCs/>
        </w:rPr>
        <w:t xml:space="preserve">opex</w:t>
      </w:r>
      <w:r>
        <w:t xml:space="preserve">).</w:t>
      </w:r>
    </w:p>
    <w:p>
      <w:pPr>
        <w:pStyle w:val="Compact"/>
        <w:numPr>
          <w:ilvl w:val="0"/>
          <w:numId w:val="1001"/>
        </w:numPr>
      </w:pPr>
      <w:r>
        <w:rPr>
          <w:b/>
          <w:bCs/>
        </w:rPr>
        <w:t xml:space="preserve">Capex BBG rendah.</w:t>
      </w:r>
      <w:r>
        <w:t xml:space="preserve"> </w:t>
      </w:r>
      <w:r>
        <w:t xml:space="preserve">Kit dipasang di bengkel bersertifikasi Kementerian Perhubungan pada kendaraan yang sudah dimiliki. Balik modal instalasi sering dikutip sekitar dua tahun (Industry.co.id); anggap ini angka indikatif, bukan jaminan.</w:t>
      </w:r>
    </w:p>
    <w:p>
      <w:pPr>
        <w:pStyle w:val="Compact"/>
        <w:numPr>
          <w:ilvl w:val="0"/>
          <w:numId w:val="1001"/>
        </w:numPr>
      </w:pPr>
      <w:r>
        <w:rPr>
          <w:b/>
          <w:bCs/>
        </w:rPr>
        <w:t xml:space="preserve">Opex EV rendah, capex tinggi.</w:t>
      </w:r>
      <w:r>
        <w:t xml:space="preserve"> </w:t>
      </w:r>
      <w:r>
        <w:t xml:space="preserve">Estimasi penghematan bahan bakar EV berkisar Rp 940 ribu per bulan dibanding BBM (Suara.com, 2026), tapi payback pembelian kendaraan bisa 5–10 tahun.</w:t>
      </w:r>
    </w:p>
    <w:p>
      <w:pPr>
        <w:pStyle w:val="Compact"/>
        <w:numPr>
          <w:ilvl w:val="0"/>
          <w:numId w:val="1001"/>
        </w:numPr>
      </w:pPr>
      <w:r>
        <w:rPr>
          <w:b/>
          <w:bCs/>
        </w:rPr>
        <w:t xml:space="preserve">Klaim penghematan Gasku diberi rentang.</w:t>
      </w:r>
      <w:r>
        <w:t xml:space="preserve"> </w:t>
      </w:r>
      <w:r>
        <w:t xml:space="preserve">PGN menyatakan BBG bisa menghemat biaya energi 30–55% dibanding BBM (Corporate Secretary PGN, Oktober 2025). Angka 55% adalah batas atas dibanding baseline BBM tertentu, jadi perlakukan sebagai klaim korporat, bukan hasil khas.</w:t>
      </w:r>
    </w:p>
    <w:p>
      <w:pPr>
        <w:pStyle w:val="FirstParagraph"/>
      </w:pPr>
      <w:r>
        <w:t xml:space="preserve">Satu catatan tren penting: selisih harga EV terhadap mobil BBM menyempit cepat. Pada 2022 gap-nya lebar; per 2026 sudah tersedia beberapa model EV baru di bawah Rp 300 juta (Kompas Otomotif, Mei 2026). Kerangka</w:t>
      </w:r>
      <w:r>
        <w:t xml:space="preserve"> </w:t>
      </w:r>
      <w:r>
        <w:t xml:space="preserve">“EV jauh lebih mahal”</w:t>
      </w:r>
      <w:r>
        <w:t xml:space="preserve"> </w:t>
      </w:r>
      <w:r>
        <w:t xml:space="preserve">kini perlu dilihat dengan tanggal rujukannya.</w:t>
      </w:r>
    </w:p>
    <w:bookmarkEnd w:id="21"/>
    <w:bookmarkStart w:id="23" w:name="X2e40ebff66d26c9c11044e3f67f056fbd6c7ea9"/>
    <w:p>
      <w:pPr>
        <w:pStyle w:val="Heading2"/>
      </w:pPr>
      <w:r>
        <w:t xml:space="preserve">Kapan Sebaiknya Pilih yang Mana? Panduan Berdasarkan Profil Pemakaian</w:t>
      </w:r>
    </w:p>
    <w:p>
      <w:pPr>
        <w:pStyle w:val="FirstParagraph"/>
      </w:pPr>
      <w:r>
        <w:t xml:space="preserve">Pilihan terbaik ditentukan oleh profil pemakaian, bukan oleh opsi mana yang</w:t>
      </w:r>
      <w:r>
        <w:t xml:space="preserve"> </w:t>
      </w:r>
      <w:r>
        <w:t xml:space="preserve">“paling hijau”</w:t>
      </w:r>
      <w:r>
        <w:t xml:space="preserve"> </w:t>
      </w:r>
      <w:r>
        <w:t xml:space="preserve">di atas kertas. Tiga variabel yang paling menentukan: apakah kendaraan sudah ada atau akan beli baru, seberapa tinggi pemakaian harian, dan seberapa mudah akses pengisian di rute Anda.</w:t>
      </w:r>
    </w:p>
    <w:p>
      <w:pPr>
        <w:pStyle w:val="Compact"/>
        <w:numPr>
          <w:ilvl w:val="0"/>
          <w:numId w:val="1002"/>
        </w:numPr>
      </w:pPr>
      <w:r>
        <w:rPr>
          <w:b/>
          <w:bCs/>
        </w:rPr>
        <w:t xml:space="preserve">Armada atau kendaraan existing, pemakaian tinggi, ada SPBG di rute → BBG/Gasku.</w:t>
      </w:r>
      <w:r>
        <w:t xml:space="preserve"> </w:t>
      </w:r>
      <w:r>
        <w:t xml:space="preserve">Retrofit + Bi-Fuel memungkinkan transisi tanpa mengganti kendaraan. Untuk armada yang tidak realistis diganti massal ke EV, layanan CNG transportasi seperti Gasku dari PGN Gagas membuat peralihan bertahap masuk akal secara biaya.</w:t>
      </w:r>
    </w:p>
    <w:p>
      <w:pPr>
        <w:pStyle w:val="Compact"/>
        <w:numPr>
          <w:ilvl w:val="0"/>
          <w:numId w:val="1002"/>
        </w:numPr>
      </w:pPr>
      <w:r>
        <w:rPr>
          <w:b/>
          <w:bCs/>
        </w:rPr>
        <w:t xml:space="preserve">Mobil pribadi ringan atau city car → LGV.</w:t>
      </w:r>
      <w:r>
        <w:t xml:space="preserve"> </w:t>
      </w:r>
      <w:r>
        <w:t xml:space="preserve">Tekanan rendah dan instalasi yang umumnya lebih ringan cocok untuk pemakaian tidak terlalu berat.</w:t>
      </w:r>
    </w:p>
    <w:p>
      <w:pPr>
        <w:pStyle w:val="Compact"/>
        <w:numPr>
          <w:ilvl w:val="0"/>
          <w:numId w:val="1002"/>
        </w:numPr>
      </w:pPr>
      <w:r>
        <w:rPr>
          <w:b/>
          <w:bCs/>
        </w:rPr>
        <w:t xml:space="preserve">Pemakaian kota, siap capex tinggi, akses charging baik → EV.</w:t>
      </w:r>
      <w:r>
        <w:t xml:space="preserve"> </w:t>
      </w:r>
      <w:r>
        <w:t xml:space="preserve">Untuk pemilik yang berencana membeli kendaraan baru dan menempuh jarak tinggi bertahun-tahun, opsi listrik bisa unggul secara</w:t>
      </w:r>
      <w:r>
        <w:t xml:space="preserve"> </w:t>
      </w:r>
      <w:r>
        <w:rPr>
          <w:i/>
          <w:iCs/>
        </w:rPr>
        <w:t xml:space="preserve">total cost of ownership</w:t>
      </w:r>
      <w:r>
        <w:t xml:space="preserve"> </w:t>
      </w:r>
      <w:r>
        <w:t xml:space="preserve">(TCO).</w:t>
      </w:r>
    </w:p>
    <w:p>
      <w:pPr>
        <w:pStyle w:val="FirstParagraph"/>
      </w:pPr>
      <w:r>
        <w:t xml:space="preserve">Logika</w:t>
      </w:r>
      <w:r>
        <w:t xml:space="preserve"> </w:t>
      </w:r>
      <w:r>
        <w:t xml:space="preserve">“pilih moda energi gas sesuai profil pemakaian”</w:t>
      </w:r>
      <w:r>
        <w:t xml:space="preserve"> </w:t>
      </w:r>
      <w:r>
        <w:t xml:space="preserve">ini juga berlaku di sisi bisnis. Pabrik, hotel, atau F&amp;B di luar jaringan pipa memilih pasokan gas bumi lewat</w:t>
      </w:r>
      <w:r>
        <w:t xml:space="preserve"> </w:t>
      </w:r>
      <w:hyperlink r:id="rId22">
        <w:r>
          <w:rPr>
            <w:rStyle w:val="Hyperlink"/>
          </w:rPr>
          <w:t xml:space="preserve">Gaslink untuk industri dan komersial</w:t>
        </w:r>
      </w:hyperlink>
      <w:r>
        <w:t xml:space="preserve"> </w:t>
      </w:r>
      <w:r>
        <w:t xml:space="preserve">dengan pertimbangan mirip: volume pemakaian, lokasi, dan kesiapan infrastruktur.</w:t>
      </w:r>
    </w:p>
    <w:bookmarkEnd w:id="23"/>
    <w:bookmarkStart w:id="24" w:name="Xbacec099325eef1c02d282672a36c545b8b146c"/>
    <w:p>
      <w:pPr>
        <w:pStyle w:val="Heading2"/>
      </w:pPr>
      <w:r>
        <w:t xml:space="preserve">Kenapa CNG Bukan Selalu</w:t>
      </w:r>
      <w:r>
        <w:t xml:space="preserve"> </w:t>
      </w:r>
      <w:r>
        <w:t xml:space="preserve">“Pemenang”</w:t>
      </w:r>
      <w:r>
        <w:t xml:space="preserve">, dan Itu Wajar</w:t>
      </w:r>
    </w:p>
    <w:p>
      <w:pPr>
        <w:pStyle w:val="FirstParagraph"/>
      </w:pPr>
      <w:r>
        <w:t xml:space="preserve">Perbandingan yang jujur mengakui setiap opsi punya tempatnya. EV unggul untuk emisi lokal dan TCO jangka sangat panjang di pemakaian kota; LGV lebih sederhana untuk mobil pribadi ringan; BBG belum punya jaringan SPBG semerata SPBU. Tujuannya keputusan rasional, bukan menjatuhkan opsi lain.</w:t>
      </w:r>
    </w:p>
    <w:p>
      <w:pPr>
        <w:pStyle w:val="BodyText"/>
      </w:pPr>
      <w:r>
        <w:t xml:space="preserve">Soal emisi, klaim</w:t>
      </w:r>
      <w:r>
        <w:t xml:space="preserve"> </w:t>
      </w:r>
      <w:r>
        <w:t xml:space="preserve">“lebih bersih”</w:t>
      </w:r>
      <w:r>
        <w:t xml:space="preserve"> </w:t>
      </w:r>
      <w:r>
        <w:t xml:space="preserve">perlu konteks. Secara global, IEA memperkirakan emisi</w:t>
      </w:r>
      <w:r>
        <w:t xml:space="preserve"> </w:t>
      </w:r>
      <w:r>
        <w:rPr>
          <w:i/>
          <w:iCs/>
        </w:rPr>
        <w:t xml:space="preserve">lifecycle</w:t>
      </w:r>
      <w:r>
        <w:t xml:space="preserve"> </w:t>
      </w:r>
      <w:r>
        <w:t xml:space="preserve">mobil listrik ukuran medium kira-kira separuh dari kendaraan konvensional selama 15 tahun operasi. Namun manfaat itu bergantung pada sumber listrik. Bauran energi terbarukan sektor ketenagalistrikan Indonesia baru mencapai 16,3% pada 2025 (Kompas, mengutip data ESDM), sisanya masih dominan batu bara. Artinya keunggulan emisi EV di Indonesia nyata, namun lebih kecil dari negara dengan grid rendah-karbon.</w:t>
      </w:r>
    </w:p>
    <w:p>
      <w:pPr>
        <w:pStyle w:val="BodyText"/>
      </w:pPr>
      <w:r>
        <w:t xml:space="preserve">Keterbatasan akses pengisian juga bukan monopoli BBG. Jaringan SPBG memang belum semerata SPBU, tapi infrastruktur</w:t>
      </w:r>
      <w:r>
        <w:t xml:space="preserve"> </w:t>
      </w:r>
      <w:r>
        <w:rPr>
          <w:i/>
          <w:iCs/>
        </w:rPr>
        <w:t xml:space="preserve">charging</w:t>
      </w:r>
      <w:r>
        <w:t xml:space="preserve"> </w:t>
      </w:r>
      <w:r>
        <w:t xml:space="preserve">EV pun masih berkembang. Keduanya menghadapi kendala jaringan riil, dan itu penting disebut agar perbandingan tetap netral.</w:t>
      </w:r>
    </w:p>
    <w:p>
      <w:pPr>
        <w:pStyle w:val="BodyText"/>
      </w:pPr>
      <w:r>
        <w:t xml:space="preserve">Di sinilah letak keunggulan sah BBG: capex rendah lewat retrofit, kecocokan untuk armada existing, dan sistem Bi-Fuel yang menghapus kecemasan kehabisan gas karena kendaraan tetap bisa memakai bensin. Untuk profil pemakai tertentu, itu keunggulan yang tak tergantikan opsi lain.</w:t>
      </w:r>
    </w:p>
    <w:p>
      <w:pPr>
        <w:pStyle w:val="BodyText"/>
      </w:pPr>
      <w:r>
        <w:rPr>
          <w:i/>
          <w:iCs/>
        </w:rPr>
        <w:t xml:space="preserve">[Image 03: Flowchart decision-tree tiga cabang</w:t>
      </w:r>
      <w:r>
        <w:rPr>
          <w:i/>
          <w:iCs/>
        </w:rPr>
        <w:t xml:space="preserve"> </w:t>
      </w:r>
      <w:r>
        <w:rPr>
          <w:i/>
          <w:iCs/>
        </w:rPr>
        <w:t xml:space="preserve">“Kapan pilih yang mana?”</w:t>
      </w:r>
      <w:r>
        <w:rPr>
          <w:i/>
          <w:iCs/>
        </w:rPr>
        <w:t xml:space="preserve"> </w:t>
      </w:r>
      <w:r>
        <w:rPr>
          <w:i/>
          <w:iCs/>
        </w:rPr>
        <w:t xml:space="preserve">— pertanyaan awal</w:t>
      </w:r>
      <w:r>
        <w:rPr>
          <w:i/>
          <w:iCs/>
        </w:rPr>
        <w:t xml:space="preserve"> </w:t>
      </w:r>
      <w:r>
        <w:rPr>
          <w:i/>
          <w:iCs/>
        </w:rPr>
        <w:t xml:space="preserve">“Kendaraan sudah ada atau beli baru?”</w:t>
      </w:r>
      <w:r>
        <w:rPr>
          <w:i/>
          <w:iCs/>
        </w:rPr>
        <w:t xml:space="preserve"> </w:t>
      </w:r>
      <w:r>
        <w:rPr>
          <w:i/>
          <w:iCs/>
        </w:rPr>
        <w:t xml:space="preserve">bercabang ke tiga hasil: (1) armada existing + akses SPBG → BBG/Gasku; (2) mobil pribadi ringan → LGV; (3) siap capex tinggi + akses charging → EV. Gaya diagram alur bersih, ikon per cabang, warna biru-hijau-ungu. Teks Bahasa Indonesia.]</w:t>
      </w:r>
    </w:p>
    <w:bookmarkEnd w:id="24"/>
    <w:bookmarkStart w:id="32" w:name="faq-pertanyaan-yang-sering-diajukan"/>
    <w:p>
      <w:pPr>
        <w:pStyle w:val="Heading2"/>
      </w:pPr>
      <w:r>
        <w:t xml:space="preserve">FAQ (Pertanyaan yang Sering Diajukan)</w:t>
      </w:r>
    </w:p>
    <w:bookmarkStart w:id="25" w:name="Xa447d0cbd7a14438db266c39c0bbcd9e29853f2"/>
    <w:p>
      <w:pPr>
        <w:pStyle w:val="Heading3"/>
      </w:pPr>
      <w:r>
        <w:t xml:space="preserve">Apa bedanya BBG (CNG) dengan LGV atau Vi-Gas?</w:t>
      </w:r>
    </w:p>
    <w:p>
      <w:pPr>
        <w:pStyle w:val="FirstParagraph"/>
      </w:pPr>
      <w:r>
        <w:t xml:space="preserve">BBG berbasis CNG berasal dari gas bumi (metana) yang dikompresi hingga ~200 bar, sedangkan LGV/Vi-Gas adalah campuran propana-butana (LPG) bertekanan jauh lebih rendah, 8–12 bar, dengan tabung diisi 80–85%. Keduanya disebut</w:t>
      </w:r>
      <w:r>
        <w:t xml:space="preserve"> </w:t>
      </w:r>
      <w:r>
        <w:t xml:space="preserve">“bahan bakar gas”</w:t>
      </w:r>
      <w:r>
        <w:t xml:space="preserve">, tapi sumber, tekanan, dan tabung penyimpanannya berbeda (Ditjen Migas ESDM).</w:t>
      </w:r>
    </w:p>
    <w:bookmarkEnd w:id="25"/>
    <w:bookmarkStart w:id="26" w:name="Xce41c02b9346071651f351608ee95c3ce86bd69"/>
    <w:p>
      <w:pPr>
        <w:pStyle w:val="Heading3"/>
      </w:pPr>
      <w:r>
        <w:t xml:space="preserve">Mana yang lebih hemat, BBG atau mobil listrik?</w:t>
      </w:r>
    </w:p>
    <w:p>
      <w:pPr>
        <w:pStyle w:val="FirstParagraph"/>
      </w:pPr>
      <w:r>
        <w:t xml:space="preserve">Tergantung titik hitungnya. Untuk kendaraan yang sudah ada, BBG lewat retrofit (~Rp 15–25 juta) dengan harga Gasku Rp 4.500/LSP bisa balik modal dalam hitungan tahun. Mobil listrik butuh membeli kendaraan baru ratusan juta dengan payback sekitar 5–10 tahun. Jadi BBG lebih ekonomis dari sisi biaya awal, EV dari sisi biaya per-km jangka panjang.</w:t>
      </w:r>
    </w:p>
    <w:bookmarkEnd w:id="26"/>
    <w:bookmarkStart w:id="27" w:name="X7d5add7aaef6993fd32a63afdcf402e1fbd282a"/>
    <w:p>
      <w:pPr>
        <w:pStyle w:val="Heading3"/>
      </w:pPr>
      <w:r>
        <w:t xml:space="preserve">Mana yang lebih ramah lingkungan di antara ketiganya?</w:t>
      </w:r>
    </w:p>
    <w:p>
      <w:pPr>
        <w:pStyle w:val="FirstParagraph"/>
      </w:pPr>
      <w:r>
        <w:t xml:space="preserve">Ketiganya lebih bersih dari BBM konvensional dengan cara berbeda. PGN mengklaim BBG menghasilkan emisi sekitar 20% lebih rendah dari BBM; mobil listrik nol emisi knalpot tapi emisinya bergantung sumber listrik, sementara bauran terbarukan sektor ketenagalistrikan Indonesia baru 16,3% (2025). LGV juga lebih bersih dari bensin. Tak ada yang</w:t>
      </w:r>
      <w:r>
        <w:t xml:space="preserve"> </w:t>
      </w:r>
      <w:r>
        <w:t xml:space="preserve">“nol dampak mutlak”</w:t>
      </w:r>
      <w:r>
        <w:t xml:space="preserve">.</w:t>
      </w:r>
    </w:p>
    <w:bookmarkEnd w:id="27"/>
    <w:bookmarkStart w:id="28" w:name="X8b3bc8419e87f82ab1a93cf345e6f9d6183ca07"/>
    <w:p>
      <w:pPr>
        <w:pStyle w:val="Heading3"/>
      </w:pPr>
      <w:r>
        <w:t xml:space="preserve">Apakah BBG hanya untuk angkutan umum, atau bisa untuk mobil pribadi?</w:t>
      </w:r>
    </w:p>
    <w:p>
      <w:pPr>
        <w:pStyle w:val="FirstParagraph"/>
      </w:pPr>
      <w:r>
        <w:t xml:space="preserve">BBG bisa untuk keduanya. Di Indonesia BBG dipakai bus, taksi, bajaj, hingga kendaraan logistik, tapi juga tersedia untuk mobil pribadi melalui pemasangan</w:t>
      </w:r>
      <w:r>
        <w:t xml:space="preserve"> </w:t>
      </w:r>
      <w:r>
        <w:rPr>
          <w:i/>
          <w:iCs/>
        </w:rPr>
        <w:t xml:space="preserve">converter kit</w:t>
      </w:r>
      <w:r>
        <w:t xml:space="preserve"> </w:t>
      </w:r>
      <w:r>
        <w:t xml:space="preserve">di bengkel bersertifikasi Kementerian Perhubungan, dengan sistem Bi-Fuel untuk berpindah antara bensin dan gas.</w:t>
      </w:r>
    </w:p>
    <w:bookmarkEnd w:id="28"/>
    <w:bookmarkStart w:id="29" w:name="X38be7d3c3e067aacea26f0335a48e8e9ed3bd0f"/>
    <w:p>
      <w:pPr>
        <w:pStyle w:val="Heading3"/>
      </w:pPr>
      <w:r>
        <w:t xml:space="preserve">Kenapa memilih BBG dibanding langsung beralih ke kendaraan listrik?</w:t>
      </w:r>
    </w:p>
    <w:p>
      <w:pPr>
        <w:pStyle w:val="FirstParagraph"/>
      </w:pPr>
      <w:r>
        <w:t xml:space="preserve">BBG lewat retrofit memungkinkan transisi tanpa mengganti kendaraan, relevan untuk armada existing yang tak realistis diganti massal ke EV karena biaya kendaraan baru jauh lebih besar dari</w:t>
      </w:r>
      <w:r>
        <w:t xml:space="preserve"> </w:t>
      </w:r>
      <w:r>
        <w:rPr>
          <w:i/>
          <w:iCs/>
        </w:rPr>
        <w:t xml:space="preserve">converter kit</w:t>
      </w:r>
      <w:r>
        <w:t xml:space="preserve">. Ini bukan berarti BBG selalu unggul: EV tetap pilihan kuat untuk pemakaian kota dengan akses charging baik dan prioritas nol emisi lokal.</w:t>
      </w:r>
    </w:p>
    <w:bookmarkEnd w:id="29"/>
    <w:bookmarkStart w:id="30" w:name="berapa-emisi-co2-cng-dibanding-bensin"/>
    <w:p>
      <w:pPr>
        <w:pStyle w:val="Heading3"/>
      </w:pPr>
      <w:r>
        <w:t xml:space="preserve">Berapa emisi CO2 CNG dibanding bensin?</w:t>
      </w:r>
    </w:p>
    <w:p>
      <w:pPr>
        <w:pStyle w:val="FirstParagraph"/>
      </w:pPr>
      <w:r>
        <w:t xml:space="preserve">Menurut klaim resmi PGN (April 2026), penggunaan BBG menghasilkan emisi sekitar 20% lebih rendah dibanding BBM. Sejumlah kajian umum menyebut rentang 20–30%. Angka pastinya bervariasi tergantung metode uji, jenis kendaraan, dan kondisi berkendara, jadi perlakukan sebagai estimasi berbasis klaim/kajian, bukan angka mutlak.</w:t>
      </w:r>
    </w:p>
    <w:bookmarkEnd w:id="30"/>
    <w:bookmarkStart w:id="31" w:name="X69b744b934ef7a343f6ab968cad24c31ec533a3"/>
    <w:p>
      <w:pPr>
        <w:pStyle w:val="Heading3"/>
      </w:pPr>
      <w:r>
        <w:t xml:space="preserve">Apakah kendaraan yang sudah ada bisa diubah ke BBG tanpa beli mobil baru?</w:t>
      </w:r>
    </w:p>
    <w:p>
      <w:pPr>
        <w:pStyle w:val="FirstParagraph"/>
      </w:pPr>
      <w:r>
        <w:t xml:space="preserve">Bisa. Prosesnya disebut retrofit</w:t>
      </w:r>
      <w:r>
        <w:t xml:space="preserve"> </w:t>
      </w:r>
      <w:r>
        <w:rPr>
          <w:i/>
          <w:iCs/>
        </w:rPr>
        <w:t xml:space="preserve">converter kit</w:t>
      </w:r>
      <w:r>
        <w:t xml:space="preserve"> </w:t>
      </w:r>
      <w:r>
        <w:t xml:space="preserve">dengan sistem Bi-Fuel: kendaraan tetap bisa memakai bensin, lalu berpindah ke gas dengan tombol switch. Biaya pemasangan Rp 15–25 juta tergantung jenis kit dan kendaraan, jauh lebih murah dari mobil listrik baru, menjadikannya opsi realistis bagi armada yang sudah beroperasi.</w:t>
      </w:r>
    </w:p>
    <w:bookmarkEnd w:id="31"/>
    <w:bookmarkEnd w:id="32"/>
    <w:bookmarkStart w:id="33" w:name="kesimpulan"/>
    <w:p>
      <w:pPr>
        <w:pStyle w:val="Heading2"/>
      </w:pPr>
      <w:r>
        <w:t xml:space="preserve">Kesimpulan</w:t>
      </w:r>
    </w:p>
    <w:p>
      <w:pPr>
        <w:pStyle w:val="FirstParagraph"/>
      </w:pPr>
      <w:r>
        <w:t xml:space="preserve">Keputusan yang tepat berangkat dari cara Anda memakai kendaraan, bukan dari opsi mana yang terdengar paling futuristik. Untuk armada existing dengan pemakaian tinggi dan akses SPBG di rute, BBG lewat retrofit dan Bi-Fuel menawarkan transisi berbiaya awal rendah tanpa mengganti kendaraan; untuk pemakaian kota jangka panjang, EV punya kelebihannya sendiri. PGN Gagas memposisikan gas bumi sebagai energi transisi yang lebih bersih dan hemat, dengan Gasku sebagai layanan BBG transportasi berjaringan SPBG. Mulailah dari menghitung profil pemakaian sebelum biaya kendaraan baru.</w:t>
      </w:r>
    </w:p>
    <w:p>
      <w:pPr>
        <w:pStyle w:val="BodyText"/>
      </w:pPr>
      <w:r>
        <w:t xml:space="preserve">Untuk mendiskusikan apakah BBG cocok untuk kendaraan atau armada Anda, jelajahi layanan Gasku dan mulai konsultasi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18"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18"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2026-07-08T03:07:33Z</dcterms:created>
  <dcterms:modified xsi:type="dcterms:W3CDTF">2026-07-08T03:07:33Z</dcterms:modified>
</cp:coreProperties>
</file>

<file path=docProps/custom.xml><?xml version="1.0" encoding="utf-8"?>
<Properties xmlns="http://schemas.openxmlformats.org/officeDocument/2006/custom-properties" xmlns:vt="http://schemas.openxmlformats.org/officeDocument/2006/docPropsVTypes"/>
</file>