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"Keandalan Pasokan Gaslink: Cara Menjaga Gas Tak Terputus"</w:t>
      </w:r>
      <w:r>
        <w:br/>
      </w:r>
      <w:r>
        <w:rPr>
          <w:rStyle w:val="FunctionTok"/>
        </w:rPr>
        <w:t xml:space="preserve">meta_title</w:t>
      </w:r>
      <w:r>
        <w:rPr>
          <w:rStyle w:val="KeywordTok"/>
        </w:rPr>
        <w:t xml:space="preserve">:</w:t>
      </w:r>
      <w:r>
        <w:rPr>
          <w:rStyle w:val="AttributeTok"/>
        </w:rPr>
        <w:t xml:space="preserve"> </w:t>
      </w:r>
      <w:r>
        <w:rPr>
          <w:rStyle w:val="StringTok"/>
        </w:rPr>
        <w:t xml:space="preserve">"Keandalan Pasokan Gaslink: Cara Gas Tak Terputus"</w:t>
      </w:r>
      <w:r>
        <w:br/>
      </w:r>
      <w:r>
        <w:rPr>
          <w:rStyle w:val="FunctionTok"/>
        </w:rPr>
        <w:t xml:space="preserve">meta_description</w:t>
      </w:r>
      <w:r>
        <w:rPr>
          <w:rStyle w:val="KeywordTok"/>
        </w:rPr>
        <w:t xml:space="preserve">:</w:t>
      </w:r>
      <w:r>
        <w:rPr>
          <w:rStyle w:val="AttributeTok"/>
        </w:rPr>
        <w:t xml:space="preserve"> </w:t>
      </w:r>
      <w:r>
        <w:rPr>
          <w:rStyle w:val="StringTok"/>
        </w:rPr>
        <w:t xml:space="preserve">"Bagaimana keandalan pasokan Gaslink dijaga lewat rotasi GTM, buffer, dan PRS — plus tabel skenario gangguan dan checklist evaluasi penyedia CNG."</w:t>
      </w:r>
      <w:r>
        <w:br/>
      </w:r>
      <w:r>
        <w:rPr>
          <w:rStyle w:val="FunctionTok"/>
        </w:rPr>
        <w:t xml:space="preserve">slug</w:t>
      </w:r>
      <w:r>
        <w:rPr>
          <w:rStyle w:val="KeywordTok"/>
        </w:rPr>
        <w:t xml:space="preserve">:</w:t>
      </w:r>
      <w:r>
        <w:rPr>
          <w:rStyle w:val="AttributeTok"/>
        </w:rPr>
        <w:t xml:space="preserve"> </w:t>
      </w:r>
      <w:r>
        <w:rPr>
          <w:rStyle w:val="StringTok"/>
        </w:rPr>
        <w:t xml:space="preserve">"keandalan-pasokan-gaslink-gas-tak-terputus"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"keandalan pasokan gas"</w:t>
      </w:r>
      <w:r>
        <w:rPr>
          <w:rStyle w:val="KeywordTok"/>
        </w:rPr>
        <w:t xml:space="preserve">,</w:t>
      </w:r>
      <w:r>
        <w:rPr>
          <w:rStyle w:val="AttributeTok"/>
        </w:rPr>
        <w:t xml:space="preserve"> </w:t>
      </w:r>
      <w:r>
        <w:rPr>
          <w:rStyle w:val="StringTok"/>
        </w:rPr>
        <w:t xml:space="preserve">"kontinuitas suplai CNG"</w:t>
      </w:r>
      <w:r>
        <w:rPr>
          <w:rStyle w:val="KeywordTok"/>
        </w:rPr>
        <w:t xml:space="preserve">,</w:t>
      </w:r>
      <w:r>
        <w:rPr>
          <w:rStyle w:val="AttributeTok"/>
        </w:rPr>
        <w:t xml:space="preserve"> </w:t>
      </w:r>
      <w:r>
        <w:rPr>
          <w:rStyle w:val="StringTok"/>
        </w:rPr>
        <w:t xml:space="preserve">"Gas Transportation Module"</w:t>
      </w:r>
      <w:r>
        <w:rPr>
          <w:rStyle w:val="KeywordTok"/>
        </w:rPr>
        <w:t xml:space="preserve">,</w:t>
      </w:r>
      <w:r>
        <w:rPr>
          <w:rStyle w:val="AttributeTok"/>
        </w:rPr>
        <w:t xml:space="preserve"> </w:t>
      </w:r>
      <w:r>
        <w:rPr>
          <w:rStyle w:val="StringTok"/>
        </w:rPr>
        <w:t xml:space="preserve">"virtual pipeline"</w:t>
      </w:r>
      <w:r>
        <w:rPr>
          <w:rStyle w:val="KeywordTok"/>
        </w:rPr>
        <w:t xml:space="preserve">,</w:t>
      </w:r>
      <w:r>
        <w:rPr>
          <w:rStyle w:val="AttributeTok"/>
        </w:rPr>
        <w:t xml:space="preserve"> </w:t>
      </w:r>
      <w:r>
        <w:rPr>
          <w:rStyle w:val="StringTok"/>
        </w:rPr>
        <w:t xml:space="preserve">"Pressure Reduction Station"</w:t>
      </w:r>
      <w:r>
        <w:rPr>
          <w:rStyle w:val="KeywordTok"/>
        </w:rPr>
        <w:t xml:space="preserve">,</w:t>
      </w:r>
      <w:r>
        <w:rPr>
          <w:rStyle w:val="AttributeTok"/>
        </w:rPr>
        <w:t xml:space="preserve"> </w:t>
      </w:r>
      <w:r>
        <w:rPr>
          <w:rStyle w:val="StringTok"/>
        </w:rPr>
        <w:t xml:space="preserve">"cascade buffer CNG"</w:t>
      </w:r>
      <w:r>
        <w:rPr>
          <w:rStyle w:val="KeywordTok"/>
        </w:rPr>
        <w:t xml:space="preserve">,</w:t>
      </w:r>
      <w:r>
        <w:rPr>
          <w:rStyle w:val="AttributeTok"/>
        </w:rPr>
        <w:t xml:space="preserve"> </w:t>
      </w:r>
      <w:r>
        <w:rPr>
          <w:rStyle w:val="StringTok"/>
        </w:rPr>
        <w:t xml:space="preserve">"layanan 24 jam"</w:t>
      </w:r>
      <w:r>
        <w:rPr>
          <w:rStyle w:val="KeywordTok"/>
        </w:rPr>
        <w:t xml:space="preserve">,</w:t>
      </w:r>
      <w:r>
        <w:rPr>
          <w:rStyle w:val="AttributeTok"/>
        </w:rPr>
        <w:t xml:space="preserve"> </w:t>
      </w:r>
      <w:r>
        <w:rPr>
          <w:rStyle w:val="StringTok"/>
        </w:rPr>
        <w:t xml:space="preserve">"point of delivery"</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sektor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"https://migas.esdm.go.id/siaranpers/Capaian-Kinerja-Semester-I-Tahun-2025-Produksi-Komoditas-Makin-Optimal-Akses-Listrik-Meningkat"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"Pemanfaatan gas bumi nasional Semester I 2025: 5.598 BBTUD, 69% domestik, 40% dari alokasi domestik untuk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"https://www.antaranews.com/berita/811253/pgn-layani-pelanggan-gaslink-24-jam"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"Konfirmasi layanan pengisian Gaslink 24 jam dengan kutipan perwakilan PGN Gagas dan testimoni pelanggan"</w:t>
      </w:r>
      <w:r>
        <w:br/>
      </w:r>
      <w:r>
        <w:rPr>
          <w:rStyle w:val="FunctionTok"/>
        </w:rPr>
        <w:t xml:space="preserve">brief_id</w:t>
      </w:r>
      <w:r>
        <w:rPr>
          <w:rStyle w:val="KeywordTok"/>
        </w:rPr>
        <w:t xml:space="preserve">:</w:t>
      </w:r>
      <w:r>
        <w:rPr>
          <w:rStyle w:val="AttributeTok"/>
        </w:rPr>
        <w:t xml:space="preserve"> </w:t>
      </w:r>
      <w:r>
        <w:rPr>
          <w:rStyle w:val="StringTok"/>
        </w:rPr>
        <w:t xml:space="preserve">"gaslink-01"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1591</w:t>
      </w:r>
    </w:p>
    <w:p>
      <w:r>
        <w:pict>
          <v:rect style="width:0;height:1.5pt" o:hralign="center" o:hrstd="t" o:hr="t"/>
        </w:pict>
      </w:r>
    </w:p>
    <w:bookmarkEnd w:id="16"/>
    <w:bookmarkStart w:id="35" w:name="Xe1a79609c116a244075a2bca29b8be3f230cdb7"/>
    <w:p>
      <w:pPr>
        <w:pStyle w:val="Heading1"/>
      </w:pPr>
      <w:r>
        <w:t xml:space="preserve">Keandalan Pasokan Gaslink: Cara Menjaga Gas Tak Terputus</w:t>
      </w:r>
    </w:p>
    <w:p>
      <w:pPr>
        <w:pStyle w:val="FirstParagraph"/>
      </w:pPr>
      <w:r>
        <w:t xml:space="preserve">Solar bisa ditimbun di tangki, LPG bisa distok bertabung-tabung. Tapi begitu sebuah pabrik atau dapur komersial pindah ke gas bumi yang diantar truk, satu pertanyaan mengganjal sebelum kontrak ditandatangani: apa jaminannya pasokan tidak putus di tengah shift produksi? Keandalan pasokan</w:t>
      </w:r>
      <w:r>
        <w:t xml:space="preserve"> </w:t>
      </w:r>
      <w:hyperlink r:id="rId17">
        <w:r>
          <w:rPr>
            <w:rStyle w:val="Hyperlink"/>
          </w:rPr>
          <w:t xml:space="preserve">Gaslink</w:t>
        </w:r>
      </w:hyperlink>
      <w:r>
        <w:t xml:space="preserve">, layanan CNG (</w:t>
      </w:r>
      <w:r>
        <w:rPr>
          <w:i/>
          <w:iCs/>
        </w:rPr>
        <w:t xml:space="preserve">Compressed Natural Gas</w:t>
      </w:r>
      <w:r>
        <w:t xml:space="preserve">) industri dan komersial yang disalurkan lewat truk alih-alih pipa, memang bertumpu pada logika rantai pasok yang berbeda. Artikel ini membedah bagaimana kontinuitas itu dijaga secara mekanis, skenario gangguan yang realistis, dan pertanyaan yang wajib Anda ajukan ke penyedia sebelum berpindah.</w:t>
      </w:r>
    </w:p>
    <w:p>
      <w:pPr>
        <w:pStyle w:val="BlockText"/>
      </w:pPr>
      <w:r>
        <w:rPr>
          <w:b/>
          <w:bCs/>
        </w:rPr>
        <w:t xml:space="preserve">Ringkasnya:</w:t>
      </w:r>
      <w:r>
        <w:t xml:space="preserve"> </w:t>
      </w:r>
      <w:r>
        <w:t xml:space="preserve">Keandalan pasokan Gaslink adalah kemampuan menjaga gas bumi tetap mengalir tanpa jeda pada tekanan kerja yang stabil di titik serah pelanggan, meski dikirim lewat</w:t>
      </w:r>
      <w:r>
        <w:t xml:space="preserve"> </w:t>
      </w:r>
      <w:r>
        <w:rPr>
          <w:i/>
          <w:iCs/>
        </w:rPr>
        <w:t xml:space="preserve">Gas Transportation Module</w:t>
      </w:r>
      <w:r>
        <w:t xml:space="preserve"> </w:t>
      </w:r>
      <w:r>
        <w:t xml:space="preserve">(GTM), bukan pipa tetap. Mekanismenya bertumpu pada rotasi modul GTM, buffer di lokasi, dan</w:t>
      </w:r>
      <w:r>
        <w:t xml:space="preserve"> </w:t>
      </w:r>
      <w:r>
        <w:rPr>
          <w:i/>
          <w:iCs/>
        </w:rPr>
        <w:t xml:space="preserve">Pressure Reduction Station</w:t>
      </w:r>
      <w:r>
        <w:t xml:space="preserve"> </w:t>
      </w:r>
      <w:r>
        <w:t xml:space="preserve">(PRS) yang menstabilkan tekanan saat pergantian pasokan.</w:t>
      </w:r>
    </w:p>
    <w:p>
      <w:pPr>
        <w:pStyle w:val="FirstParagraph"/>
      </w:pPr>
      <w:r>
        <w:rPr>
          <w:i/>
          <w:iCs/>
        </w:rPr>
        <w:t xml:space="preserve">[Image 01: Diagram alur horizontal rantai pasok virtual pipeline — Mother Station (kompresi CNG) → truk Gas Transportation Module (GTM) → Pressure Reduction Station (PRS) di lokasi pelanggan → titik serah dengan aliran gas stabil. Tiap tahap diberi anotasi kecil; angka tekanan dilabeli</w:t>
      </w:r>
      <w:r>
        <w:rPr>
          <w:i/>
          <w:iCs/>
        </w:rPr>
        <w:t xml:space="preserve"> </w:t>
      </w:r>
      <w:r>
        <w:rPr>
          <w:i/>
          <w:iCs/>
        </w:rPr>
        <w:t xml:space="preserve">“kisaran umum industri”</w:t>
      </w:r>
      <w:r>
        <w:rPr>
          <w:i/>
          <w:iCs/>
        </w:rPr>
        <w:t xml:space="preserve">. Gaya korporat biru-putih, ikon industri, teks Bahasa Indonesia.]</w:t>
      </w:r>
    </w:p>
    <w:bookmarkStart w:id="19" w:name="Xac55d6f0f3926ccf69b04d450bac06e27c82169"/>
    <w:p>
      <w:pPr>
        <w:pStyle w:val="Heading2"/>
      </w:pPr>
      <w:r>
        <w:t xml:space="preserve">Apa Artinya</w:t>
      </w:r>
      <w:r>
        <w:t xml:space="preserve"> </w:t>
      </w:r>
      <w:r>
        <w:t xml:space="preserve">“Andal”</w:t>
      </w:r>
      <w:r>
        <w:t xml:space="preserve"> </w:t>
      </w:r>
      <w:r>
        <w:t xml:space="preserve">untuk Pasokan Gas via GTM?</w:t>
      </w:r>
    </w:p>
    <w:p>
      <w:pPr>
        <w:pStyle w:val="FirstParagraph"/>
      </w:pPr>
      <w:r>
        <w:t xml:space="preserve">Keandalan pada model</w:t>
      </w:r>
      <w:r>
        <w:t xml:space="preserve"> </w:t>
      </w:r>
      <w:r>
        <w:rPr>
          <w:i/>
          <w:iCs/>
        </w:rPr>
        <w:t xml:space="preserve">virtual pipeline</w:t>
      </w:r>
      <w:r>
        <w:t xml:space="preserve"> </w:t>
      </w:r>
      <w:r>
        <w:t xml:space="preserve">punya dua sisi:</w:t>
      </w:r>
      <w:r>
        <w:t xml:space="preserve"> </w:t>
      </w:r>
      <w:r>
        <w:rPr>
          <w:b/>
          <w:bCs/>
        </w:rPr>
        <w:t xml:space="preserve">ketersediaan</w:t>
      </w:r>
      <w:r>
        <w:t xml:space="preserve"> </w:t>
      </w:r>
      <w:r>
        <w:t xml:space="preserve">(gas selalu ada saat dibutuhkan) dan</w:t>
      </w:r>
      <w:r>
        <w:t xml:space="preserve"> </w:t>
      </w:r>
      <w:r>
        <w:rPr>
          <w:b/>
          <w:bCs/>
        </w:rPr>
        <w:t xml:space="preserve">stabilitas tekanan</w:t>
      </w:r>
      <w:r>
        <w:t xml:space="preserve"> </w:t>
      </w:r>
      <w:r>
        <w:t xml:space="preserve">di titik serah. Yang kedua sering diabaikan, padahal justru itu penentu. Gas boleh tersedia, tapi jika tekanannya naik-turun saat modul diganti, pembakaran di burner ikut tidak konsisten, dan itu terasa di kualitas produksi.</w:t>
      </w:r>
    </w:p>
    <w:p>
      <w:pPr>
        <w:pStyle w:val="BodyText"/>
      </w:pPr>
      <w:r>
        <w:t xml:space="preserve">Kekhawatiran pembeli hampir selalu sama: takut pada titik kegagalan tunggal. Satu truk telat, satu tabung kosong, lalu produksi berhenti. Naluri ini wajar karena logika CNG lewat truk memang berbeda dari pipa. Taruhannya juga tidak kecil: industri menyerap porsi tunggal terbesar dari alokasi gas bumi domestik, sekitar 40% atau 1.473 BBTUD pada Semester I 2025 (</w:t>
      </w:r>
      <w:hyperlink r:id="rId18">
        <w:r>
          <w:rPr>
            <w:rStyle w:val="Hyperlink"/>
          </w:rPr>
          <w:t xml:space="preserve">Ditjen Migas Kementerian ESDM</w:t>
        </w:r>
      </w:hyperlink>
      <w:r>
        <w:t xml:space="preserve">), sehingga kontinuitas pasokan ke sektor ini bukan urusan satu pabrik semata. Skala operasi yang berjalan bisa jadi indikator awal. Sepanjang 2025 (per September), Gaslink menyalurkan gas ke lebih dari 600 pelanggan dengan volume kumulatif 4.067.002 MMBTU (kumparan, November 2025), bukti sistem berjalan dalam skala nyata dan berkelanjutan. Namun perlu ditegaskan, ini statistik adopsi, bukan angka</w:t>
      </w:r>
      <w:r>
        <w:t xml:space="preserve"> </w:t>
      </w:r>
      <w:r>
        <w:rPr>
          <w:i/>
          <w:iCs/>
        </w:rPr>
        <w:t xml:space="preserve">uptime</w:t>
      </w:r>
      <w:r>
        <w:t xml:space="preserve"> </w:t>
      </w:r>
      <w:r>
        <w:t xml:space="preserve">atau jaminan keandalan berangka.</w:t>
      </w:r>
    </w:p>
    <w:bookmarkEnd w:id="19"/>
    <w:bookmarkStart w:id="20" w:name="Xdc5884f41ce372de8d739478d2fdfa6c2c95711"/>
    <w:p>
      <w:pPr>
        <w:pStyle w:val="Heading2"/>
      </w:pPr>
      <w:r>
        <w:t xml:space="preserve">Bagaimana Pasokan Gaslink Dijaga Agar Tidak Terputus</w:t>
      </w:r>
    </w:p>
    <w:p>
      <w:pPr>
        <w:pStyle w:val="FirstParagraph"/>
      </w:pPr>
      <w:r>
        <w:t xml:space="preserve">Kontinuitas pada model virtual pipeline dijaga oleh beberapa lapisan yang bekerja bersama: rotasi modul GTM, buffer di lokasi, PRS penstabil tekanan, telemetri pemakaian, dan dukungan 24 jam. Tidak ada satu lapisan yang berdiri sendiri; keandalan lahir dari kombinasinya. Berikut cara masing-masing bekerja pada sistem CNG</w:t>
      </w:r>
      <w:r>
        <w:t xml:space="preserve"> </w:t>
      </w:r>
      <w:r>
        <w:rPr>
          <w:i/>
          <w:iCs/>
        </w:rPr>
        <w:t xml:space="preserve">beyond-pipeline</w:t>
      </w:r>
      <w:r>
        <w:t xml:space="preserve">:</w:t>
      </w:r>
    </w:p>
    <w:p>
      <w:pPr>
        <w:pStyle w:val="Compact"/>
        <w:numPr>
          <w:ilvl w:val="0"/>
          <w:numId w:val="1001"/>
        </w:numPr>
      </w:pPr>
      <w:r>
        <w:rPr>
          <w:b/>
          <w:bCs/>
        </w:rPr>
        <w:t xml:space="preserve">Rotasi modul (cascade).</w:t>
      </w:r>
      <w:r>
        <w:t xml:space="preserve"> </w:t>
      </w:r>
      <w:r>
        <w:t xml:space="preserve">Saat tekanan satu modul GTM menurun mendekati batas, modul penuh menggantikannya sebelum kosong. Ini praktik standar virtual pipeline global, bukan spesifikasi teknis yang dipublikasikan Gaslink; jumlah cadangan pasti perlu ditanyakan langsung ke penyedia.</w:t>
      </w:r>
    </w:p>
    <w:p>
      <w:pPr>
        <w:pStyle w:val="Compact"/>
        <w:numPr>
          <w:ilvl w:val="0"/>
          <w:numId w:val="1001"/>
        </w:numPr>
      </w:pPr>
      <w:r>
        <w:rPr>
          <w:b/>
          <w:bCs/>
        </w:rPr>
        <w:t xml:space="preserve">Buffer di lokasi.</w:t>
      </w:r>
      <w:r>
        <w:t xml:space="preserve"> </w:t>
      </w:r>
      <w:r>
        <w:t xml:space="preserve">Cadangan gas di sisi pelanggan menahan pasokan saat modul berganti, sehingga jeda tak terasa di titik serah.</w:t>
      </w:r>
    </w:p>
    <w:p>
      <w:pPr>
        <w:pStyle w:val="Compact"/>
        <w:numPr>
          <w:ilvl w:val="0"/>
          <w:numId w:val="1001"/>
        </w:numPr>
      </w:pPr>
      <w:r>
        <w:rPr>
          <w:b/>
          <w:bCs/>
        </w:rPr>
        <w:t xml:space="preserve">Stabilisasi tekanan lewat PRS.</w:t>
      </w:r>
      <w:r>
        <w:t xml:space="preserve"> </w:t>
      </w:r>
      <w:r>
        <w:rPr>
          <w:i/>
          <w:iCs/>
        </w:rPr>
        <w:t xml:space="preserve">Pressure Reduction Station</w:t>
      </w:r>
      <w:r>
        <w:t xml:space="preserve"> </w:t>
      </w:r>
      <w:r>
        <w:t xml:space="preserve">menurunkan tekanan dari kisaran simpan sekitar 200–250 bar menjadi tekanan kerja aman sekitar 0,8–1,5 bar. Angka ini rentang umum sistem CNG virtual pipeline, bukan spesifikasi resmi Gaslink.</w:t>
      </w:r>
    </w:p>
    <w:p>
      <w:pPr>
        <w:pStyle w:val="Compact"/>
        <w:numPr>
          <w:ilvl w:val="0"/>
          <w:numId w:val="1001"/>
        </w:numPr>
      </w:pPr>
      <w:r>
        <w:rPr>
          <w:b/>
          <w:bCs/>
        </w:rPr>
        <w:t xml:space="preserve">Telemetri pemakaian.</w:t>
      </w:r>
      <w:r>
        <w:t xml:space="preserve"> </w:t>
      </w:r>
      <w:r>
        <w:t xml:space="preserve">Gaslink memakai</w:t>
      </w:r>
      <w:r>
        <w:t xml:space="preserve"> </w:t>
      </w:r>
      <w:r>
        <w:rPr>
          <w:i/>
          <w:iCs/>
        </w:rPr>
        <w:t xml:space="preserve">smart metering</w:t>
      </w:r>
      <w:r>
        <w:t xml:space="preserve"> </w:t>
      </w:r>
      <w:r>
        <w:t xml:space="preserve">“Perhitungan Akurat”</w:t>
      </w:r>
      <w:r>
        <w:t xml:space="preserve"> </w:t>
      </w:r>
      <w:r>
        <w:t xml:space="preserve">yang mengukur volume gas aktual terkoreksi tekanan dan suhu untuk penagihan. Secara prinsip, data pemakaian seakurat ini mendukung penjadwalan ritase yang lebih tepat waktu, meski PGN Gagas belum mempublikasikan detail sistem notifikasi dini otomatisnya.</w:t>
      </w:r>
    </w:p>
    <w:p>
      <w:pPr>
        <w:pStyle w:val="Compact"/>
        <w:numPr>
          <w:ilvl w:val="0"/>
          <w:numId w:val="1001"/>
        </w:numPr>
      </w:pPr>
      <w:r>
        <w:rPr>
          <w:b/>
          <w:bCs/>
        </w:rPr>
        <w:t xml:space="preserve">Dukungan 24 jam.</w:t>
      </w:r>
      <w:r>
        <w:t xml:space="preserve"> </w:t>
      </w:r>
      <w:r>
        <w:t xml:space="preserve">Layanan pengisian tersedia sepanjang hari, termasuk permintaan tengah malam, sebagaimana dikonfirmasi langsung perwakilan perusahaan dan testimoni pelanggan (ANTARA, 2019).</w:t>
      </w:r>
    </w:p>
    <w:p>
      <w:pPr>
        <w:pStyle w:val="FirstParagraph"/>
      </w:pPr>
      <w:r>
        <w:t xml:space="preserve">Yang membedakan model ini dari pipa: keandalannya bukan soal aset tetap, melainkan soal disiplin logistik. Semakin rapi rotasi dan telemetri dikelola, semakin kecil ruang bagi gangguan.</w:t>
      </w:r>
    </w:p>
    <w:p>
      <w:pPr>
        <w:pStyle w:val="BodyText"/>
      </w:pPr>
      <w:r>
        <w:rPr>
          <w:i/>
          <w:iCs/>
        </w:rPr>
        <w:t xml:space="preserve">[Image 02: Infografis vertikal lima lapisan penjaga kontinuitas pasokan — rotasi modul GTM, buffer lokasi, stabilisasi PRS, telemetri pemakaian, dukungan 24 jam — masing-masing dengan ikon dan satu kalimat penjelas. Palet biru-hijau, gaya bersih, teks Bahasa Indonesia.]</w:t>
      </w:r>
    </w:p>
    <w:bookmarkEnd w:id="20"/>
    <w:bookmarkStart w:id="21" w:name="skenario-gangguan-dan-cara-menanganinya"/>
    <w:p>
      <w:pPr>
        <w:pStyle w:val="Heading2"/>
      </w:pPr>
      <w:r>
        <w:t xml:space="preserve">Skenario Gangguan dan Cara Menanganinya</w:t>
      </w:r>
    </w:p>
    <w:p>
      <w:pPr>
        <w:pStyle w:val="FirstParagraph"/>
      </w:pPr>
      <w:r>
        <w:t xml:space="preserve">Tidak ada sistem pasokan yang kebal gangguan; yang membedakan penyedia baik dari yang biasa adalah kesiapan mitigasinya. Pada virtual pipeline, gangguan umumnya bersumber dari keterlambatan ritase, lonjakan konsumsi, akses lokasi, atau pemeliharaan. Tabel berikut memetakan skenario yang realistis beserta mitigasi umum industri, bukan spesifikasi Gaslink, melainkan prinsip pengelolaan rantai pasok yang layak Anda tanyakan.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Skenario gangguan</w:t>
            </w:r>
          </w:p>
        </w:tc>
        <w:tc>
          <w:tcPr/>
          <w:p>
            <w:pPr>
              <w:pStyle w:val="Compact"/>
            </w:pPr>
            <w:r>
              <w:t xml:space="preserve">Dampak potensial</w:t>
            </w:r>
          </w:p>
        </w:tc>
        <w:tc>
          <w:tcPr/>
          <w:p>
            <w:pPr>
              <w:pStyle w:val="Compact"/>
            </w:pPr>
            <w:r>
              <w:t xml:space="preserve">Mitigasi umum industri</w:t>
            </w:r>
          </w:p>
        </w:tc>
      </w:tr>
      <w:tr>
        <w:tc>
          <w:tcPr/>
          <w:p>
            <w:pPr>
              <w:pStyle w:val="Compact"/>
            </w:pPr>
            <w:r>
              <w:t xml:space="preserve">GTM terlambat (akses jalan/lalu lintas)</w:t>
            </w:r>
          </w:p>
        </w:tc>
        <w:tc>
          <w:tcPr/>
          <w:p>
            <w:pPr>
              <w:pStyle w:val="Compact"/>
            </w:pPr>
            <w:r>
              <w:t xml:space="preserve">Buffer menipis lebih cepat dari rencana</w:t>
            </w:r>
          </w:p>
        </w:tc>
        <w:tc>
          <w:tcPr/>
          <w:p>
            <w:pPr>
              <w:pStyle w:val="Compact"/>
            </w:pPr>
            <w:r>
              <w:t xml:space="preserve">Buffer lebih besar; rute alternatif; komunikasi ETA</w:t>
            </w:r>
            <w:r>
              <w:t xml:space="preserve"> </w:t>
            </w:r>
            <w:r>
              <w:rPr>
                <w:i/>
                <w:iCs/>
              </w:rPr>
              <w:t xml:space="preserve">real-time</w:t>
            </w:r>
          </w:p>
        </w:tc>
      </w:tr>
      <w:tr>
        <w:tc>
          <w:tcPr/>
          <w:p>
            <w:pPr>
              <w:pStyle w:val="Compact"/>
            </w:pPr>
            <w:r>
              <w:t xml:space="preserve">Lonjakan konsumsi mendadak</w:t>
            </w:r>
          </w:p>
        </w:tc>
        <w:tc>
          <w:tcPr/>
          <w:p>
            <w:pPr>
              <w:pStyle w:val="Compact"/>
            </w:pPr>
            <w:r>
              <w:t xml:space="preserve">Modul/buffer terpakai lebih cepat</w:t>
            </w:r>
          </w:p>
        </w:tc>
        <w:tc>
          <w:tcPr/>
          <w:p>
            <w:pPr>
              <w:pStyle w:val="Compact"/>
            </w:pPr>
            <w:r>
              <w:t xml:space="preserve">Telemetri untuk deteksi dini + ritase lebih sering</w:t>
            </w:r>
          </w:p>
        </w:tc>
      </w:tr>
      <w:tr>
        <w:tc>
          <w:tcPr/>
          <w:p>
            <w:pPr>
              <w:pStyle w:val="Compact"/>
            </w:pPr>
            <w:r>
              <w:t xml:space="preserve">Cuaca ekstrem / jalan rusak ke lokasi terpencil</w:t>
            </w:r>
          </w:p>
        </w:tc>
        <w:tc>
          <w:tcPr/>
          <w:p>
            <w:pPr>
              <w:pStyle w:val="Compact"/>
            </w:pPr>
            <w:r>
              <w:t xml:space="preserve">GTM tertunda melebihi jadwal</w:t>
            </w:r>
          </w:p>
        </w:tc>
        <w:tc>
          <w:tcPr/>
          <w:p>
            <w:pPr>
              <w:pStyle w:val="Compact"/>
            </w:pPr>
            <w:r>
              <w:t xml:space="preserve">Buffer minimum lebih tinggi untuk lokasi berisiko akses</w:t>
            </w:r>
          </w:p>
        </w:tc>
      </w:tr>
      <w:tr>
        <w:tc>
          <w:tcPr/>
          <w:p>
            <w:pPr>
              <w:pStyle w:val="Compact"/>
            </w:pPr>
            <w:r>
              <w:t xml:space="preserve">Pemeliharaan terjadwal di PRS</w:t>
            </w:r>
          </w:p>
        </w:tc>
        <w:tc>
          <w:tcPr/>
          <w:p>
            <w:pPr>
              <w:pStyle w:val="Compact"/>
            </w:pPr>
            <w:r>
              <w:t xml:space="preserve">Titik serah nonaktif sementara</w:t>
            </w:r>
          </w:p>
        </w:tc>
        <w:tc>
          <w:tcPr/>
          <w:p>
            <w:pPr>
              <w:pStyle w:val="Compact"/>
            </w:pPr>
            <w:r>
              <w:t xml:space="preserve">Jadwalkan di luar jam kritis; komunikasi H-1</w:t>
            </w:r>
          </w:p>
        </w:tc>
      </w:tr>
      <w:tr>
        <w:tc>
          <w:tcPr/>
          <w:p>
            <w:pPr>
              <w:pStyle w:val="Compact"/>
            </w:pPr>
            <w:r>
              <w:t xml:space="preserve">Gangguan di hulu/jaringan gas nasional</w:t>
            </w:r>
          </w:p>
        </w:tc>
        <w:tc>
          <w:tcPr/>
          <w:p>
            <w:pPr>
              <w:pStyle w:val="Compact"/>
            </w:pPr>
            <w:r>
              <w:t xml:space="preserve">Pasokan ke Mother Station berkurang</w:t>
            </w:r>
          </w:p>
        </w:tc>
        <w:tc>
          <w:tcPr/>
          <w:p>
            <w:pPr>
              <w:pStyle w:val="Compact"/>
            </w:pPr>
            <w:r>
              <w:t xml:space="preserve">Integrasi ke jaringan gas bumi nasional sebagai lapisan redundansi</w:t>
            </w:r>
          </w:p>
        </w:tc>
      </w:tr>
    </w:tbl>
    <w:p>
      <w:pPr>
        <w:pStyle w:val="BodyText"/>
      </w:pPr>
      <w:r>
        <w:t xml:space="preserve">Perhatikan pola pada kolom mitigasi: hampir semuanya berpusat pada buffer, telemetri, dan komunikasi. Ketiganya bisa dievaluasi sebelum kontrak, bukan setelah gangguan terjadi.</w:t>
      </w:r>
    </w:p>
    <w:bookmarkEnd w:id="21"/>
    <w:bookmarkStart w:id="23" w:name="Xd0c8da80a70fea715c8df792a69d41b62cc2401"/>
    <w:p>
      <w:pPr>
        <w:pStyle w:val="Heading2"/>
      </w:pPr>
      <w:r>
        <w:t xml:space="preserve">Pertanyaan yang Wajib Anda Ajukan ke Penyedia CNG</w:t>
      </w:r>
    </w:p>
    <w:p>
      <w:pPr>
        <w:pStyle w:val="FirstParagraph"/>
      </w:pPr>
      <w:r>
        <w:t xml:space="preserve">Karena angka cadangan GTM, waktu respons, dan SLA jarang dipublikasikan secara terbuka, keandalan sebenarnya baru bisa dinilai lewat pertanyaan langsung. Inilah bedanya evaluasi serius dari sekadar membandingkan harga per MMBTU. Daftar berikut berlaku lintas penyedia; pakailah saat menilai</w:t>
      </w:r>
      <w:r>
        <w:t xml:space="preserve"> </w:t>
      </w:r>
      <w:hyperlink r:id="rId22">
        <w:r>
          <w:rPr>
            <w:rStyle w:val="Hyperlink"/>
          </w:rPr>
          <w:t xml:space="preserve">penyedia CNG di Indonesia</w:t>
        </w:r>
      </w:hyperlink>
      <w:r>
        <w:t xml:space="preserve"> </w:t>
      </w:r>
      <w:r>
        <w:t xml:space="preserve">mana pun, bukan hanya satu merek.</w:t>
      </w:r>
    </w:p>
    <w:p>
      <w:pPr>
        <w:pStyle w:val="Compact"/>
        <w:numPr>
          <w:ilvl w:val="0"/>
          <w:numId w:val="1002"/>
        </w:numPr>
      </w:pPr>
      <w:r>
        <w:rPr>
          <w:b/>
          <w:bCs/>
        </w:rPr>
        <w:t xml:space="preserve">SLA dan waktu respons.</w:t>
      </w:r>
      <w:r>
        <w:t xml:space="preserve"> </w:t>
      </w:r>
      <w:r>
        <w:t xml:space="preserve">Adakah komitmen tertulis untuk skenario keterlambatan pengisian, dan berapa waktu responsnya?</w:t>
      </w:r>
    </w:p>
    <w:p>
      <w:pPr>
        <w:pStyle w:val="Compact"/>
        <w:numPr>
          <w:ilvl w:val="0"/>
          <w:numId w:val="1002"/>
        </w:numPr>
      </w:pPr>
      <w:r>
        <w:rPr>
          <w:b/>
          <w:bCs/>
        </w:rPr>
        <w:t xml:space="preserve">Jumlah cadangan.</w:t>
      </w:r>
      <w:r>
        <w:t xml:space="preserve"> </w:t>
      </w:r>
      <w:r>
        <w:t xml:space="preserve">Berapa modul GTM atau kapasitas buffer yang dialokasikan khusus ke lokasi Anda?</w:t>
      </w:r>
    </w:p>
    <w:p>
      <w:pPr>
        <w:pStyle w:val="Compact"/>
        <w:numPr>
          <w:ilvl w:val="0"/>
          <w:numId w:val="1002"/>
        </w:numPr>
      </w:pPr>
      <w:r>
        <w:rPr>
          <w:b/>
          <w:bCs/>
        </w:rPr>
        <w:t xml:space="preserve">Telemetri dan notifikasi dini.</w:t>
      </w:r>
      <w:r>
        <w:t xml:space="preserve"> </w:t>
      </w:r>
      <w:r>
        <w:t xml:space="preserve">Apakah tersedia pemantauan volume/tekanan dan peringatan saat stok mendekati kritis?</w:t>
      </w:r>
    </w:p>
    <w:p>
      <w:pPr>
        <w:pStyle w:val="Compact"/>
        <w:numPr>
          <w:ilvl w:val="0"/>
          <w:numId w:val="1002"/>
        </w:numPr>
      </w:pPr>
      <w:r>
        <w:rPr>
          <w:b/>
          <w:bCs/>
        </w:rPr>
        <w:t xml:space="preserve">Prosedur eskalasi.</w:t>
      </w:r>
      <w:r>
        <w:t xml:space="preserve"> </w:t>
      </w:r>
      <w:r>
        <w:t xml:space="preserve">Apa langkah konkret penyedia jika pasokan terlambat di luar jadwal normal?</w:t>
      </w:r>
    </w:p>
    <w:p>
      <w:pPr>
        <w:pStyle w:val="Compact"/>
        <w:numPr>
          <w:ilvl w:val="0"/>
          <w:numId w:val="1002"/>
        </w:numPr>
      </w:pPr>
      <w:r>
        <w:rPr>
          <w:b/>
          <w:bCs/>
        </w:rPr>
        <w:t xml:space="preserve">Jarak dari Mother Station.</w:t>
      </w:r>
      <w:r>
        <w:t xml:space="preserve"> </w:t>
      </w:r>
      <w:r>
        <w:t xml:space="preserve">Seberapa jauh sumber pengisian terdekat, karena jarak memengaruhi waktu tempuh ritase?</w:t>
      </w:r>
    </w:p>
    <w:p>
      <w:pPr>
        <w:pStyle w:val="FirstParagraph"/>
      </w:pPr>
      <w:r>
        <w:t xml:space="preserve">Jika penyedia menjawab kelimanya dengan spesifik, bukan sekadar</w:t>
      </w:r>
      <w:r>
        <w:t xml:space="preserve"> </w:t>
      </w:r>
      <w:r>
        <w:t xml:space="preserve">“tenang, pasti aman”</w:t>
      </w:r>
      <w:r>
        <w:t xml:space="preserve">, itu sinyal yang jauh lebih meyakinkan daripada klaim keandalan tanpa angka.</w:t>
      </w:r>
    </w:p>
    <w:p>
      <w:pPr>
        <w:pStyle w:val="BodyText"/>
      </w:pPr>
      <w:r>
        <w:rPr>
          <w:i/>
          <w:iCs/>
        </w:rPr>
        <w:t xml:space="preserve">[Image 03: Checklist visual</w:t>
      </w:r>
      <w:r>
        <w:rPr>
          <w:i/>
          <w:iCs/>
        </w:rPr>
        <w:t xml:space="preserve"> </w:t>
      </w:r>
      <w:r>
        <w:rPr>
          <w:i/>
          <w:iCs/>
        </w:rPr>
        <w:t xml:space="preserve">“5 Pertanyaan Wajib Sebelum Kontrak CNG”</w:t>
      </w:r>
      <w:r>
        <w:rPr>
          <w:i/>
          <w:iCs/>
        </w:rPr>
        <w:t xml:space="preserve"> </w:t>
      </w:r>
      <w:r>
        <w:rPr>
          <w:i/>
          <w:iCs/>
        </w:rPr>
        <w:t xml:space="preserve">dalam format kartu bernomor 1–5 (SLA &amp; waktu respons, jumlah cadangan, telemetri &amp; notifikasi dini, prosedur eskalasi, jarak dari Mother Station), tiap poin dengan ikon. Cocok untuk sidebar/unduhan. Warna korporat biru, teks Bahasa Indonesia.]</w:t>
      </w:r>
    </w:p>
    <w:bookmarkEnd w:id="23"/>
    <w:bookmarkStart w:id="25" w:name="Xa8ce97ab433ac4966e4cc301af598f93604e6cb"/>
    <w:p>
      <w:pPr>
        <w:pStyle w:val="Heading2"/>
      </w:pPr>
      <w:r>
        <w:t xml:space="preserve">Kapan Model Virtual Pipeline Justru Lebih Rapuh</w:t>
      </w:r>
    </w:p>
    <w:p>
      <w:pPr>
        <w:pStyle w:val="FirstParagraph"/>
      </w:pPr>
      <w:r>
        <w:t xml:space="preserve">Bagian ini jarang ditulis kompetitor, padahal jujur soal keterbatasan justru membangun kepercayaan. Model virtual pipeline paling rentan pada tiga kondisi: lokasi sangat terpencil dengan akses jalan buruk, konsumsi yang berfluktuasi liar dan sulit diprediksi, serta ketiadaan ruang buffer memadai di lokasi. Ketiganya memperbesar risiko jeda.</w:t>
      </w:r>
    </w:p>
    <w:p>
      <w:pPr>
        <w:pStyle w:val="BodyText"/>
      </w:pPr>
      <w:r>
        <w:t xml:space="preserve">Logikanya sederhana. Karena pasokan bergantung pada truk, gangguan apa pun di jalan seperti banjir, longsor, atau jalan rusak langsung mengancam kontinuitas. Konsumsi yang tak terprediksi membuat estimasi ritase meleset, dan tanpa buffer besar, margin kesalahannya tipis.</w:t>
      </w:r>
    </w:p>
    <w:p>
      <w:pPr>
        <w:pStyle w:val="BodyText"/>
      </w:pPr>
      <w:r>
        <w:t xml:space="preserve">Bukan berarti gas bumi lewat CNG tak cocok di sana; mitigasinya saja yang harus lebih tegas. Untuk lokasi berisiko, pertimbangkan kontrak dengan buffer minimum lebih tinggi, telemetri wajib, dan cadangan bahan bakar alternatif sebagai lapisan terakhir. Prinsip kontinuitas yang sama berlaku pada sisi transportasi lewat</w:t>
      </w:r>
      <w:r>
        <w:t xml:space="preserve"> </w:t>
      </w:r>
      <w:hyperlink r:id="rId24">
        <w:r>
          <w:rPr>
            <w:rStyle w:val="Hyperlink"/>
          </w:rPr>
          <w:t xml:space="preserve">Gasku untuk sektor transportasi</w:t>
        </w:r>
      </w:hyperlink>
      <w:r>
        <w:t xml:space="preserve">, yang keandalannya bergantung pada jaringan pengisian tersebar. Yang menentukan bukan teknologinya, melainkan seberapa serius rantai pasoknya dirancang untuk kondisi terburuk.</w:t>
      </w:r>
    </w:p>
    <w:bookmarkEnd w:id="25"/>
    <w:bookmarkStart w:id="33" w:name="faq-pertanyaan-yang-sering-diajukan"/>
    <w:p>
      <w:pPr>
        <w:pStyle w:val="Heading2"/>
      </w:pPr>
      <w:r>
        <w:t xml:space="preserve">FAQ (Pertanyaan yang Sering Diajukan)</w:t>
      </w:r>
    </w:p>
    <w:bookmarkStart w:id="26" w:name="apakah-pasokan-gaslink-cng-bisa-terputus"/>
    <w:p>
      <w:pPr>
        <w:pStyle w:val="Heading3"/>
      </w:pPr>
      <w:r>
        <w:t xml:space="preserve">Apakah pasokan Gaslink (CNG) bisa terputus?</w:t>
      </w:r>
    </w:p>
    <w:p>
      <w:pPr>
        <w:pStyle w:val="FirstParagraph"/>
      </w:pPr>
      <w:r>
        <w:t xml:space="preserve">Risiko itu ada pada model virtual pipeline mana pun, tapi dirancang untuk diminimalkan lewat rotasi modul GTM dan buffer di lokasi. PGN Gagas mengonfirmasi layanan pengisian 24 jam, termasuk permintaan tengah malam (ANTARA, 2019). Sepanjang 2025, Gaslink menjangkau 600+ pelanggan dengan penyaluran 4.067.002 MMBTU, bukti sistem berjalan stabil dalam skala nyata, meski bukan jaminan uptime berangka.</w:t>
      </w:r>
    </w:p>
    <w:bookmarkEnd w:id="26"/>
    <w:bookmarkStart w:id="27" w:name="X4fb85bca6ec9ca39a640aa59eae34de8dbb2c93"/>
    <w:p>
      <w:pPr>
        <w:pStyle w:val="Heading3"/>
      </w:pPr>
      <w:r>
        <w:t xml:space="preserve">Bagaimana pasokan CNG tetap stabil selama 24 jam?</w:t>
      </w:r>
    </w:p>
    <w:p>
      <w:pPr>
        <w:pStyle w:val="FirstParagraph"/>
      </w:pPr>
      <w:r>
        <w:t xml:space="preserve">Stabilitas umumnya dijaga lewat kombinasi modul GTM yang bergiliran (satu diganti sebelum yang lain kosong), buffer di lokasi, dan Pressure Reduction Station (PRS) yang menjaga tekanan kerja konstan di titik serah. Materi produk Gaslink menyebut aliran gas yang stabil dan berkesinambungan dengan pemantauan volume terukur (gagas.co.id), didukung layanan pengisian 24 jam (ANTARA, 2019).</w:t>
      </w:r>
    </w:p>
    <w:bookmarkEnd w:id="27"/>
    <w:bookmarkStart w:id="28" w:name="X68d8645061031e069a9dadacd667ce3c3574cb6"/>
    <w:p>
      <w:pPr>
        <w:pStyle w:val="Heading3"/>
      </w:pPr>
      <w:r>
        <w:t xml:space="preserve">Apa yang terjadi jika satu GTM habis atau telat datang?</w:t>
      </w:r>
    </w:p>
    <w:p>
      <w:pPr>
        <w:pStyle w:val="FirstParagraph"/>
      </w:pPr>
      <w:r>
        <w:t xml:space="preserve">Pada praktik umum virtual pipeline, modul yang tekanannya menurun idealnya digantikan modul lain sebelum kosong, dengan buffer di lokasi menahan pasokan selama pergantian. Jumlah cadangan GTM dan waktu respons resmi untuk keterlambatan belum dipublikasikan secara terbuka, jadi sebaiknya tanyakan langsung SLA dan prosedur eskalasi ke penyedia sebelum menandatangani kontrak.</w:t>
      </w:r>
    </w:p>
    <w:bookmarkEnd w:id="28"/>
    <w:bookmarkStart w:id="29" w:name="Xdf2259ad8be4e81459f39b7605ef43ef93e1c9d"/>
    <w:p>
      <w:pPr>
        <w:pStyle w:val="Heading3"/>
      </w:pPr>
      <w:r>
        <w:t xml:space="preserve">Apakah gas dari truk (CNG) seandal gas pipa?</w:t>
      </w:r>
    </w:p>
    <w:p>
      <w:pPr>
        <w:pStyle w:val="FirstParagraph"/>
      </w:pPr>
      <w:r>
        <w:t xml:space="preserve">Keduanya punya profil risiko berbeda, bukan</w:t>
      </w:r>
      <w:r>
        <w:t xml:space="preserve"> </w:t>
      </w:r>
      <w:r>
        <w:t xml:space="preserve">“lebih baik/buruk”</w:t>
      </w:r>
      <w:r>
        <w:t xml:space="preserve"> </w:t>
      </w:r>
      <w:r>
        <w:t xml:space="preserve">mutlak. Gas pipa rentan pada titik sambungan tetap dan tekanan jaringan wilayah; CNG via GTM rentan pada jadwal ritase dan akses jalan. Untuk lokasi</w:t>
      </w:r>
      <w:r>
        <w:t xml:space="preserve"> </w:t>
      </w:r>
      <w:r>
        <w:rPr>
          <w:i/>
          <w:iCs/>
        </w:rPr>
        <w:t xml:space="preserve">beyond-pipeline</w:t>
      </w:r>
      <w:r>
        <w:t xml:space="preserve"> </w:t>
      </w:r>
      <w:r>
        <w:t xml:space="preserve">di luar jangkauan pipa, CNG lewat GTM sering menjadi opsi gas bumi paling praktis, dan keandalannya bergantung pada disiplin operator mengelola rotasi dan buffer.</w:t>
      </w:r>
    </w:p>
    <w:bookmarkEnd w:id="29"/>
    <w:bookmarkStart w:id="30" w:name="Xd4bf9fdc9ea3e63a0928a435e478397a4874b10"/>
    <w:p>
      <w:pPr>
        <w:pStyle w:val="Heading3"/>
      </w:pPr>
      <w:r>
        <w:t xml:space="preserve">Apa itu cascade/buffer dan bagaimana menjaga tekanan konstan?</w:t>
      </w:r>
    </w:p>
    <w:p>
      <w:pPr>
        <w:pStyle w:val="FirstParagraph"/>
      </w:pPr>
      <w:r>
        <w:t xml:space="preserve">Cascade adalah rotasi bertahap beberapa modul CNG sehingga saat satu mendekati kosong, modul lain siap menggantikan tanpa jeda. Buffer adalah cadangan gas di lokasi. PRS menurunkan tekanan dari kisaran 200–250 bar di tabung menjadi kisaran kerja aman sekitar 0,8–1,5 bar (rentang umum industri CNG) di titik serah, menjaga tekanan stabil saat pasokan berganti.</w:t>
      </w:r>
    </w:p>
    <w:bookmarkEnd w:id="30"/>
    <w:bookmarkStart w:id="31" w:name="X270f2c83c4949dfa8e475356b7f4c27b5eed6f8"/>
    <w:p>
      <w:pPr>
        <w:pStyle w:val="Heading3"/>
      </w:pPr>
      <w:r>
        <w:t xml:space="preserve">Apa saja yang harus ditanyakan soal keandalan sebelum tanda tangan kontrak?</w:t>
      </w:r>
    </w:p>
    <w:p>
      <w:pPr>
        <w:pStyle w:val="FirstParagraph"/>
      </w:pPr>
      <w:r>
        <w:t xml:space="preserve">Tanyakan lima hal: adakah SLA tertulis dan waktu respons untuk keterlambatan; berapa cadangan GTM/buffer untuk lokasi Anda; tersediakah telemetri atau notifikasi dini; bagaimana prosedur eskalasi; serta seberapa jauh lokasi dari Mother Station terdekat. Jawaban spesifik jauh lebih meyakinkan daripada klaim keandalan tanpa angka.</w:t>
      </w:r>
    </w:p>
    <w:bookmarkEnd w:id="31"/>
    <w:bookmarkStart w:id="32" w:name="X3ca8c7461d44b98f9bd40ff0b406dbb2498c321"/>
    <w:p>
      <w:pPr>
        <w:pStyle w:val="Heading3"/>
      </w:pPr>
      <w:r>
        <w:t xml:space="preserve">Bagaimana penyedia tahu modul hampir habis sebelum benar-benar kosong?</w:t>
      </w:r>
    </w:p>
    <w:p>
      <w:pPr>
        <w:pStyle w:val="FirstParagraph"/>
      </w:pPr>
      <w:r>
        <w:t xml:space="preserve">Idealnya lewat smart metering atau telemetri yang memantau volume dan tekanan secara elektronik, bukan estimasi manual. Gaslink memakai smart meter yang mengukur volume gas presisi dan mengoreksinya dengan tekanan serta suhu untuk penagihan berbasis pemakaian aktual (gagas.co.id). Data semacam ini pada prinsipnya mendukung penjadwalan ritase yang lebih tepat waktu.</w:t>
      </w:r>
    </w:p>
    <w:bookmarkEnd w:id="32"/>
    <w:bookmarkEnd w:id="33"/>
    <w:bookmarkStart w:id="34" w:name="kesimpulan"/>
    <w:p>
      <w:pPr>
        <w:pStyle w:val="Heading2"/>
      </w:pPr>
      <w:r>
        <w:t xml:space="preserve">Kesimpulan</w:t>
      </w:r>
    </w:p>
    <w:p>
      <w:pPr>
        <w:pStyle w:val="FirstParagraph"/>
      </w:pPr>
      <w:r>
        <w:t xml:space="preserve">Keandalan pasokan bukan janji yang bisa dijual dengan satu angka superlatif; ia dibuktikan lewat mekanisme yang bisa Anda tanyakan dan verifikasi: rotasi modul, buffer, telemetri, dan prosedur saat gangguan datang. Pembeli yang mengajukan lima pertanyaan di atas berada di posisi jauh lebih kuat daripada yang hanya membandingkan harga. Sebagai anak usaha PGN yang merupakan bagian dari Subholding Gas Pertamina, PGN Gagas menghadirkan gas bumi ke wilayah tanpa jaringan pipa lewat solusi CNG seperti Gaslink, sehingga kontinuitas pasokan ditopang rantai pasok gas bumi nasional, bukan satu truk.</w:t>
      </w:r>
    </w:p>
    <w:p>
      <w:pPr>
        <w:pStyle w:val="BodyText"/>
      </w:pPr>
      <w:r>
        <w:t xml:space="preserve">Untuk mendiskusikan kebutuhan pasokan gas bumi yang andal di lokasi usaha Anda, jelajahi solusi Gaslink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gagas.co.id/gasku/" TargetMode="External" /><Relationship Type="http://schemas.openxmlformats.org/officeDocument/2006/relationships/hyperlink" Id="rId17" Target="https://gagas.co.id/gaslink/" TargetMode="External" /><Relationship Type="http://schemas.openxmlformats.org/officeDocument/2006/relationships/hyperlink" Id="rId22" Target="https://gagas.co.id/perusahaan-cng-indonesia/" TargetMode="External" /><Relationship Type="http://schemas.openxmlformats.org/officeDocument/2006/relationships/hyperlink" Id="rId18" Target="https://migas.esdm.go.id/siaranpers/Capaian-Kinerja-Semester-I-Tahun-2025-Produksi-Komoditas-Makin-Optimal-Akses-Listrik-Meningkat" TargetMode="External" /></Relationships>
</file>

<file path=word/_rels/footnotes.xml.rels><?xml version="1.0" encoding="UTF-8"?><Relationships xmlns="http://schemas.openxmlformats.org/package/2006/relationships"><Relationship Type="http://schemas.openxmlformats.org/officeDocument/2006/relationships/hyperlink" Id="rId24" Target="https://gagas.co.id/gasku/" TargetMode="External" /><Relationship Type="http://schemas.openxmlformats.org/officeDocument/2006/relationships/hyperlink" Id="rId17" Target="https://gagas.co.id/gaslink/" TargetMode="External" /><Relationship Type="http://schemas.openxmlformats.org/officeDocument/2006/relationships/hyperlink" Id="rId22" Target="https://gagas.co.id/perusahaan-cng-indonesia/" TargetMode="External" /><Relationship Type="http://schemas.openxmlformats.org/officeDocument/2006/relationships/hyperlink" Id="rId18" Target="https://migas.esdm.go.id/siaranpers/Capaian-Kinerja-Semester-I-Tahun-2025-Produksi-Komoditas-Makin-Optimal-Akses-Listrik-Meningk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2026-07-08T03:07:35Z</dcterms:created>
  <dcterms:modified xsi:type="dcterms:W3CDTF">2026-07-08T03:07:35Z</dcterms:modified>
</cp:coreProperties>
</file>

<file path=docProps/custom.xml><?xml version="1.0" encoding="utf-8"?>
<Properties xmlns="http://schemas.openxmlformats.org/officeDocument/2006/custom-properties" xmlns:vt="http://schemas.openxmlformats.org/officeDocument/2006/docPropsVTypes"/>
</file>