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"Model Harga &amp; Kontrak CNG: dari Minimum Offtake ke Formula Harga"</w:t>
      </w:r>
      <w:r>
        <w:br/>
      </w:r>
      <w:r>
        <w:rPr>
          <w:rStyle w:val="FunctionTok"/>
        </w:rPr>
        <w:t xml:space="preserve">meta_title</w:t>
      </w:r>
      <w:r>
        <w:rPr>
          <w:rStyle w:val="KeywordTok"/>
        </w:rPr>
        <w:t xml:space="preserve">:</w:t>
      </w:r>
      <w:r>
        <w:rPr>
          <w:rStyle w:val="AttributeTok"/>
        </w:rPr>
        <w:t xml:space="preserve"> </w:t>
      </w:r>
      <w:r>
        <w:rPr>
          <w:rStyle w:val="StringTok"/>
        </w:rPr>
        <w:t xml:space="preserve">"Model Harga &amp; Kontrak CNG: Minimum Offtake &amp; Formula"</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model harga &amp; kontrak CNG untuk industri: apa itu minimum offtake, take-or-pay, formula penyesuaian harga, dan durasi kontrak sebelum tanda tangan."</w:t>
      </w:r>
      <w:r>
        <w:br/>
      </w:r>
      <w:r>
        <w:rPr>
          <w:rStyle w:val="FunctionTok"/>
        </w:rPr>
        <w:t xml:space="preserve">slug</w:t>
      </w:r>
      <w:r>
        <w:rPr>
          <w:rStyle w:val="KeywordTok"/>
        </w:rPr>
        <w:t xml:space="preserve">:</w:t>
      </w:r>
      <w:r>
        <w:rPr>
          <w:rStyle w:val="AttributeTok"/>
        </w:rPr>
        <w:t xml:space="preserve"> </w:t>
      </w:r>
      <w:r>
        <w:rPr>
          <w:rStyle w:val="StringTok"/>
        </w:rPr>
        <w:t xml:space="preserve">"model-harga-kontrak-cng-minimum-offtake"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"model harga CNG per MMBTU"</w:t>
      </w:r>
      <w:r>
        <w:rPr>
          <w:rStyle w:val="KeywordTok"/>
        </w:rPr>
        <w:t xml:space="preserve">,</w:t>
      </w:r>
      <w:r>
        <w:rPr>
          <w:rStyle w:val="AttributeTok"/>
        </w:rPr>
        <w:t xml:space="preserve"> </w:t>
      </w:r>
      <w:r>
        <w:rPr>
          <w:rStyle w:val="StringTok"/>
        </w:rPr>
        <w:t xml:space="preserve">"minimum offtake"</w:t>
      </w:r>
      <w:r>
        <w:rPr>
          <w:rStyle w:val="KeywordTok"/>
        </w:rPr>
        <w:t xml:space="preserve">,</w:t>
      </w:r>
      <w:r>
        <w:rPr>
          <w:rStyle w:val="AttributeTok"/>
        </w:rPr>
        <w:t xml:space="preserve"> </w:t>
      </w:r>
      <w:r>
        <w:rPr>
          <w:rStyle w:val="StringTok"/>
        </w:rPr>
        <w:t xml:space="preserve">"take-or-pay kontrak gas"</w:t>
      </w:r>
      <w:r>
        <w:rPr>
          <w:rStyle w:val="KeywordTok"/>
        </w:rPr>
        <w:t xml:space="preserve">,</w:t>
      </w:r>
      <w:r>
        <w:rPr>
          <w:rStyle w:val="AttributeTok"/>
        </w:rPr>
        <w:t xml:space="preserve"> </w:t>
      </w:r>
      <w:r>
        <w:rPr>
          <w:rStyle w:val="StringTok"/>
        </w:rPr>
        <w:t xml:space="preserve">"kontrak berlangganan CNG"</w:t>
      </w:r>
      <w:r>
        <w:rPr>
          <w:rStyle w:val="KeywordTok"/>
        </w:rPr>
        <w:t xml:space="preserve">,</w:t>
      </w:r>
      <w:r>
        <w:rPr>
          <w:rStyle w:val="AttributeTok"/>
        </w:rPr>
        <w:t xml:space="preserve"> </w:t>
      </w:r>
      <w:r>
        <w:rPr>
          <w:rStyle w:val="StringTok"/>
        </w:rPr>
        <w:t xml:space="preserve">"formula penyesuaian harga gas"</w:t>
      </w:r>
      <w:r>
        <w:rPr>
          <w:rStyle w:val="KeywordTok"/>
        </w:rPr>
        <w:t xml:space="preserve">,</w:t>
      </w:r>
      <w:r>
        <w:rPr>
          <w:rStyle w:val="AttributeTok"/>
        </w:rPr>
        <w:t xml:space="preserve"> </w:t>
      </w:r>
      <w:r>
        <w:rPr>
          <w:rStyle w:val="StringTok"/>
        </w:rPr>
        <w:t xml:space="preserve">"durasi kontrak jangka panjang"</w:t>
      </w:r>
      <w:r>
        <w:rPr>
          <w:rStyle w:val="KeywordTok"/>
        </w:rPr>
        <w:t xml:space="preserve">,</w:t>
      </w:r>
      <w:r>
        <w:rPr>
          <w:rStyle w:val="AttributeTok"/>
        </w:rPr>
        <w:t xml:space="preserve"> </w:t>
      </w:r>
      <w:r>
        <w:rPr>
          <w:rStyle w:val="StringTok"/>
        </w:rPr>
        <w:t xml:space="preserve">"harga gas industri"</w:t>
      </w:r>
      <w:r>
        <w:rPr>
          <w:rStyle w:val="KeywordTok"/>
        </w:rPr>
        <w:t xml:space="preserve">,</w:t>
      </w:r>
      <w:r>
        <w:rPr>
          <w:rStyle w:val="AttributeTok"/>
        </w:rPr>
        <w:t xml:space="preserve"> </w:t>
      </w:r>
      <w:r>
        <w:rPr>
          <w:rStyle w:val="StringTok"/>
        </w:rPr>
        <w:t xml:space="preserve">"HGBT"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"https://www.esdm.go.id/id/media-center/arsip-berita/selamatkan-industri-menteri-esdm-turunkan-harga-lng-industri"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"HGBT US$6,5–7/MMBTU tetap; gas pipa non-HGBT US$9,6/MMBTU; LNG non-HGBT turun ke US$13/MMBTU per 29 Juni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HGBT (Kepmen 76.K &amp; 77.K/MG.01/MEM.M/2025), 7 sektor &amp; 253 pengguna gas bumi tertentu"</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1498</w:t>
      </w:r>
    </w:p>
    <w:p>
      <w:r>
        <w:pict>
          <v:rect style="width:0;height:1.5pt" o:hralign="center" o:hrstd="t" o:hr="t"/>
        </w:pict>
      </w:r>
    </w:p>
    <w:bookmarkEnd w:id="16"/>
    <w:bookmarkStart w:id="35" w:name="X7b83e1751575d8df2beb6b68f0f1b69669d28d4"/>
    <w:p>
      <w:pPr>
        <w:pStyle w:val="Heading1"/>
      </w:pPr>
      <w:r>
        <w:t xml:space="preserve">Model Harga &amp; Kontrak CNG: dari Minimum Offtake ke Formula Harga</w:t>
      </w:r>
    </w:p>
    <w:p>
      <w:pPr>
        <w:pStyle w:val="FirstParagraph"/>
      </w:pPr>
      <w:r>
        <w:t xml:space="preserve">Banyak perusahaan sudah yakin ingin beralih ke gas bumi, lalu tersandung di meja kontrak: apa itu</w:t>
      </w:r>
      <w:r>
        <w:t xml:space="preserve"> </w:t>
      </w:r>
      <w:r>
        <w:rPr>
          <w:i/>
          <w:iCs/>
        </w:rPr>
        <w:t xml:space="preserve">minimum offtake</w:t>
      </w:r>
      <w:r>
        <w:t xml:space="preserve">, kenapa ada klausul</w:t>
      </w:r>
      <w:r>
        <w:t xml:space="preserve"> </w:t>
      </w:r>
      <w:r>
        <w:rPr>
          <w:i/>
          <w:iCs/>
        </w:rPr>
        <w:t xml:space="preserve">take-or-pay</w:t>
      </w:r>
      <w:r>
        <w:t xml:space="preserve">, dan bagaimana harga bisa berubah di tengah komitmen. Kompetitor gemar bicara</w:t>
      </w:r>
      <w:r>
        <w:t xml:space="preserve"> </w:t>
      </w:r>
      <w:r>
        <w:t xml:space="preserve">“hemat”</w:t>
      </w:r>
      <w:r>
        <w:t xml:space="preserve"> </w:t>
      </w:r>
      <w:r>
        <w:t xml:space="preserve">dan</w:t>
      </w:r>
      <w:r>
        <w:t xml:space="preserve"> </w:t>
      </w:r>
      <w:r>
        <w:t xml:space="preserve">“bersih”</w:t>
      </w:r>
      <w:r>
        <w:t xml:space="preserve">, padahal mekanika kontraklah yang menentukan risiko finansial Anda. Artikel ini membedah model harga dan struktur kontrak langganan penyedia CNG secara vendor-netral, supaya Anda tahu apa yang dinegosiasikan sebelum tanda tangan. Saat memilih</w:t>
      </w:r>
      <w:r>
        <w:t xml:space="preserve"> </w:t>
      </w:r>
      <w:hyperlink r:id="rId17">
        <w:r>
          <w:rPr>
            <w:rStyle w:val="Hyperlink"/>
          </w:rPr>
          <w:t xml:space="preserve">perusahaan CNG Indonesia</w:t>
        </w:r>
      </w:hyperlink>
      <w:r>
        <w:t xml:space="preserve"> </w:t>
      </w:r>
      <w:r>
        <w:t xml:space="preserve">yang tepat, mekanika harga ini sama pentingnya dengan membandingkan cakupan pasokan.</w:t>
      </w:r>
    </w:p>
    <w:p>
      <w:pPr>
        <w:pStyle w:val="BlockText"/>
      </w:pPr>
      <w:r>
        <w:rPr>
          <w:b/>
          <w:bCs/>
        </w:rPr>
        <w:t xml:space="preserve">Ringkas:</w:t>
      </w:r>
      <w:r>
        <w:t xml:space="preserve"> </w:t>
      </w:r>
      <w:r>
        <w:rPr>
          <w:i/>
          <w:iCs/>
        </w:rPr>
        <w:t xml:space="preserve">Minimum offtake</w:t>
      </w:r>
      <w:r>
        <w:t xml:space="preserve"> </w:t>
      </w:r>
      <w:r>
        <w:t xml:space="preserve">dalam kontrak gas adalah komitmen volume gas minimum yang wajib diambil atau dibayar pelanggan dalam periode tertentu, terlepas dari pemakaian aktualnya. Klausul ini lazim di kontrak jual-beli gas bumi jangka panjang di Indonesia, memberi penyedia kepastian utilisasi infrastruktur seperti</w:t>
      </w:r>
      <w:r>
        <w:t xml:space="preserve"> </w:t>
      </w:r>
      <w:r>
        <w:rPr>
          <w:i/>
          <w:iCs/>
        </w:rPr>
        <w:t xml:space="preserve">Gas Transportation Module</w:t>
      </w:r>
      <w:r>
        <w:t xml:space="preserve"> </w:t>
      </w:r>
      <w:r>
        <w:t xml:space="preserve">sebelum menyalurkan gas ke pelanggan</w:t>
      </w:r>
      <w:r>
        <w:t xml:space="preserve"> </w:t>
      </w:r>
      <w:r>
        <w:rPr>
          <w:i/>
          <w:iCs/>
        </w:rPr>
        <w:t xml:space="preserve">beyond-pipeline</w:t>
      </w:r>
      <w:r>
        <w:t xml:space="preserve">.</w:t>
      </w:r>
    </w:p>
    <w:p>
      <w:pPr>
        <w:pStyle w:val="FirstParagraph"/>
      </w:pPr>
      <w:r>
        <w:rPr>
          <w:i/>
          <w:iCs/>
        </w:rPr>
        <w:t xml:space="preserve">[Image 01: Diagram bertumpuk (stacked bar) anatomi harga CNG — tiga lapisan dari bawah ke atas:</w:t>
      </w:r>
      <w:r>
        <w:rPr>
          <w:i/>
          <w:iCs/>
        </w:rPr>
        <w:t xml:space="preserve"> </w:t>
      </w:r>
      <w:r>
        <w:rPr>
          <w:i/>
          <w:iCs/>
        </w:rPr>
        <w:t xml:space="preserve">“Harga dasar gas (HGBT / non-HGBT / LNG)”</w:t>
      </w:r>
      <w:r>
        <w:rPr>
          <w:i/>
          <w:iCs/>
        </w:rPr>
        <w:t xml:space="preserve">,</w:t>
      </w:r>
      <w:r>
        <w:rPr>
          <w:i/>
          <w:iCs/>
        </w:rPr>
        <w:t xml:space="preserve"> </w:t>
      </w:r>
      <w:r>
        <w:rPr>
          <w:i/>
          <w:iCs/>
        </w:rPr>
        <w:t xml:space="preserve">“Biaya distribusi &amp; kompresi via GTM”</w:t>
      </w:r>
      <w:r>
        <w:rPr>
          <w:i/>
          <w:iCs/>
        </w:rPr>
        <w:t xml:space="preserve">,</w:t>
      </w:r>
      <w:r>
        <w:rPr>
          <w:i/>
          <w:iCs/>
        </w:rPr>
        <w:t xml:space="preserve"> </w:t>
      </w:r>
      <w:r>
        <w:rPr>
          <w:i/>
          <w:iCs/>
        </w:rPr>
        <w:t xml:space="preserve">“Potensi surcharge kelebihan kuota”</w:t>
      </w:r>
      <w:r>
        <w:rPr>
          <w:i/>
          <w:iCs/>
        </w:rPr>
        <w:t xml:space="preserve">. Cantumkan angka acuan 29 Juni 2026 (US$6,5–7 / US$9,6 / US$13 per MMBTU) berlabel jelas</w:t>
      </w:r>
      <w:r>
        <w:rPr>
          <w:i/>
          <w:iCs/>
        </w:rPr>
        <w:t xml:space="preserve"> </w:t>
      </w:r>
      <w:r>
        <w:rPr>
          <w:i/>
          <w:iCs/>
        </w:rPr>
        <w:t xml:space="preserve">“harga acuan pemerintah, bukan tarif final pelanggan”</w:t>
      </w:r>
      <w:r>
        <w:rPr>
          <w:i/>
          <w:iCs/>
        </w:rPr>
        <w:t xml:space="preserve">. Gaya korporat biru-putih, teks Bahasa Indonesia.]</w:t>
      </w:r>
    </w:p>
    <w:bookmarkStart w:id="19" w:name="X9d0c657afce913306b6231b8e0cbf7607c638cd"/>
    <w:p>
      <w:pPr>
        <w:pStyle w:val="Heading2"/>
      </w:pPr>
      <w:r>
        <w:t xml:space="preserve">Bagaimana Harga CNG Disusun? Bukan Satu Angka Tunggal</w:t>
      </w:r>
    </w:p>
    <w:p>
      <w:pPr>
        <w:pStyle w:val="FirstParagraph"/>
      </w:pPr>
      <w:r>
        <w:t xml:space="preserve">Harga CNG bukan satu angka tunggal, melainkan susunan beberapa komponen. Lapisan pertama adalah harga dasar gas per MMBTU yang bergantung status pelanggan. Di atasnya ditambahkan biaya distribusi dan kompresi untuk mengangkut gas ke lokasi</w:t>
      </w:r>
      <w:r>
        <w:t xml:space="preserve"> </w:t>
      </w:r>
      <w:r>
        <w:rPr>
          <w:i/>
          <w:iCs/>
        </w:rPr>
        <w:t xml:space="preserve">beyond-pipeline</w:t>
      </w:r>
      <w:r>
        <w:t xml:space="preserve">. Terakhir, muncul kemungkinan surcharge bila pemakaian melampaui alokasi.</w:t>
      </w:r>
    </w:p>
    <w:p>
      <w:pPr>
        <w:pStyle w:val="BodyText"/>
      </w:pPr>
      <w:r>
        <w:t xml:space="preserve">Harga dasar itu sendiri sangat bervariasi menurut kebijakan pemerintah. Per 29 Juni 2026, Harga Gas Bumi Tertentu (HGBT) untuk industri prioritas tetap di kisaran US$6,5/MMBTU (bahan baku) dan US$7/MMBTU (bahan bakar), gas pipa non-HGBT rata-rata US$9,6/MMBTU, sedangkan LNG non-HGBT dipangkas dari kisaran US$20,57 menjadi US$13/MMBTU untuk industri di Jawa Barat, Banten, dan DKI Jakarta (</w:t>
      </w:r>
      <w:hyperlink r:id="rId18">
        <w:r>
          <w:rPr>
            <w:rStyle w:val="Hyperlink"/>
          </w:rPr>
          <w:t xml:space="preserve">Kementerian ESDM, 29 Juni 2026</w:t>
        </w:r>
      </w:hyperlink>
      <w:r>
        <w:t xml:space="preserve">).</w:t>
      </w:r>
    </w:p>
    <w:p>
      <w:pPr>
        <w:pStyle w:val="BodyText"/>
      </w:pPr>
      <w:r>
        <w:t xml:space="preserve">HGBT bukan untuk semua orang. Skema ini hanya berlaku bagi 7 sektor industri prioritas dan 253 pengguna gas bumi tertentu yang ditetapkan pemerintah (Kementerian ESDM, Februari 2025). Pelanggan komersial seperti hotel, rumah sakit, atau laundry umumnya masuk kategori non-HGBT, sehingga harga dasar gas mereka lebih dekat ke acuan US$9,6–13/MMBTU.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harga</w:t>
            </w:r>
          </w:p>
        </w:tc>
        <w:tc>
          <w:tcPr/>
          <w:p>
            <w:pPr>
              <w:pStyle w:val="Compact"/>
            </w:pPr>
            <w:r>
              <w:t xml:space="preserve">Keterangan</w:t>
            </w:r>
          </w:p>
        </w:tc>
        <w:tc>
          <w:tcPr/>
          <w:p>
            <w:pPr>
              <w:pStyle w:val="Compact"/>
            </w:pPr>
            <w:r>
              <w:t xml:space="preserve">Contoh angka (29 Juni 2026)</w:t>
            </w:r>
          </w:p>
        </w:tc>
      </w:tr>
      <w:tr>
        <w:tc>
          <w:tcPr/>
          <w:p>
            <w:pPr>
              <w:pStyle w:val="Compact"/>
            </w:pPr>
            <w:r>
              <w:t xml:space="preserve">Harga dasar gas</w:t>
            </w:r>
          </w:p>
        </w:tc>
        <w:tc>
          <w:tcPr/>
          <w:p>
            <w:pPr>
              <w:pStyle w:val="Compact"/>
            </w:pPr>
            <w:r>
              <w:t xml:space="preserve">Ditentukan status HGBT atau non-HGBT</w:t>
            </w:r>
          </w:p>
        </w:tc>
        <w:tc>
          <w:tcPr/>
          <w:p>
            <w:pPr>
              <w:pStyle w:val="Compact"/>
            </w:pPr>
            <w:r>
              <w:t xml:space="preserve">HGBT US$6,5–7; pipa non-HGBT US$9,6; LNG non-HGBT US$13 per MMBTU</w:t>
            </w:r>
          </w:p>
        </w:tc>
      </w:tr>
      <w:tr>
        <w:tc>
          <w:tcPr/>
          <w:p>
            <w:pPr>
              <w:pStyle w:val="Compact"/>
            </w:pPr>
            <w:r>
              <w:t xml:space="preserve">Biaya distribusi/transport</w:t>
            </w:r>
          </w:p>
        </w:tc>
        <w:tc>
          <w:tcPr/>
          <w:p>
            <w:pPr>
              <w:pStyle w:val="Compact"/>
            </w:pPr>
            <w:r>
              <w:t xml:space="preserve">Kompresi &amp; pengangkutan via GTM, jarak ke lokasi</w:t>
            </w:r>
          </w:p>
        </w:tc>
        <w:tc>
          <w:tcPr/>
          <w:p>
            <w:pPr>
              <w:pStyle w:val="Compact"/>
            </w:pPr>
            <w:r>
              <w:t xml:space="preserve">Bervariasi per lokasi &amp; volume; bukan angka tetap</w:t>
            </w:r>
          </w:p>
        </w:tc>
      </w:tr>
      <w:tr>
        <w:tc>
          <w:tcPr/>
          <w:p>
            <w:pPr>
              <w:pStyle w:val="Compact"/>
            </w:pPr>
            <w:r>
              <w:t xml:space="preserve">Potensi surcharge</w:t>
            </w:r>
          </w:p>
        </w:tc>
        <w:tc>
          <w:tcPr/>
          <w:p>
            <w:pPr>
              <w:pStyle w:val="Compact"/>
            </w:pPr>
            <w:r>
              <w:t xml:space="preserve">Berlaku bila pemakaian melebihi alokasi</w:t>
            </w:r>
          </w:p>
        </w:tc>
        <w:tc>
          <w:tcPr/>
          <w:p>
            <w:pPr>
              <w:pStyle w:val="Compact"/>
            </w:pPr>
            <w:r>
              <w:t xml:space="preserve">Ilustrasi historis: +120% dari harga dasar (kasus Agustus 2025)</w:t>
            </w:r>
          </w:p>
        </w:tc>
      </w:tr>
    </w:tbl>
    <w:p>
      <w:pPr>
        <w:pStyle w:val="BodyText"/>
      </w:pPr>
      <w:r>
        <w:rPr>
          <w:i/>
          <w:iCs/>
        </w:rPr>
        <w:t xml:space="preserve">Tabel ini menjelaskan anatomi harga secara umum, bukan skema tarif resmi satu penyedia tertentu.</w:t>
      </w:r>
    </w:p>
    <w:bookmarkEnd w:id="19"/>
    <w:bookmarkStart w:id="20" w:name="apa-itu-minimum-offtake-dan-take-or-pay"/>
    <w:p>
      <w:pPr>
        <w:pStyle w:val="Heading2"/>
      </w:pPr>
      <w:r>
        <w:t xml:space="preserve">Apa Itu Minimum Offtake dan Take-or-Pay?</w:t>
      </w:r>
    </w:p>
    <w:p>
      <w:pPr>
        <w:pStyle w:val="FirstParagraph"/>
      </w:pPr>
      <w:r>
        <w:rPr>
          <w:i/>
          <w:iCs/>
        </w:rPr>
        <w:t xml:space="preserve">Minimum offtake</w:t>
      </w:r>
      <w:r>
        <w:t xml:space="preserve"> </w:t>
      </w:r>
      <w:r>
        <w:t xml:space="preserve">adalah ambang volume gas yang wajib Anda ambil dalam satu periode, sedangkan</w:t>
      </w:r>
      <w:r>
        <w:t xml:space="preserve"> </w:t>
      </w:r>
      <w:r>
        <w:rPr>
          <w:i/>
          <w:iCs/>
        </w:rPr>
        <w:t xml:space="preserve">take-or-pay</w:t>
      </w:r>
      <w:r>
        <w:t xml:space="preserve"> </w:t>
      </w:r>
      <w:r>
        <w:t xml:space="preserve">(TOP) mewajibkan Anda tetap membayar volume minimum itu meski konsumsi aktual lebih rendah. Keduanya praktik lazim di kontrak jual-beli gas jangka panjang Indonesia. Alasannya komersial: penyedia butuh kepastian utilisasi atas infrastruktur mahal yang sudah dipasang.</w:t>
      </w:r>
    </w:p>
    <w:p>
      <w:pPr>
        <w:pStyle w:val="BodyText"/>
      </w:pPr>
      <w:r>
        <w:t xml:space="preserve">Bayangkan armada</w:t>
      </w:r>
      <w:r>
        <w:t xml:space="preserve"> </w:t>
      </w:r>
      <w:r>
        <w:rPr>
          <w:i/>
          <w:iCs/>
        </w:rPr>
        <w:t xml:space="preserve">Gas Transportation Module</w:t>
      </w:r>
      <w:r>
        <w:t xml:space="preserve"> </w:t>
      </w:r>
      <w:r>
        <w:t xml:space="preserve">(GTM) yang bolak-balik dari</w:t>
      </w:r>
      <w:r>
        <w:t xml:space="preserve"> </w:t>
      </w:r>
      <w:r>
        <w:rPr>
          <w:i/>
          <w:iCs/>
        </w:rPr>
        <w:t xml:space="preserve">Mother Station</w:t>
      </w:r>
      <w:r>
        <w:t xml:space="preserve"> </w:t>
      </w:r>
      <w:r>
        <w:t xml:space="preserve">ke pabrik Anda. Ritme itu tidak ekonomis kalau volume yang diambil naik-turun tanpa kepastian, sehingga penyedia meminta komitmen minimum sebagai jaminan arus kasnya.</w:t>
      </w:r>
    </w:p>
    <w:p>
      <w:pPr>
        <w:pStyle w:val="BodyText"/>
      </w:pPr>
      <w:r>
        <w:t xml:space="preserve">TOP punya preseden panjang di Indonesia. Saat permintaan anjlok pada 2020, realisasi</w:t>
      </w:r>
      <w:r>
        <w:t xml:space="preserve"> </w:t>
      </w:r>
      <w:r>
        <w:rPr>
          <w:i/>
          <w:iCs/>
        </w:rPr>
        <w:t xml:space="preserve">lifting</w:t>
      </w:r>
      <w:r>
        <w:t xml:space="preserve"> </w:t>
      </w:r>
      <w:r>
        <w:t xml:space="preserve">gas Mei 2020 hanya 79% dari target APBN 6.670 MMSCFD, memicu pembeli meminta relaksasi TOP ke SKK Migas dan kontraktor (Kontan, Juni 2020). Klausul ini nyata dan berdampak, bukan sekadar formalitas.</w:t>
      </w:r>
    </w:p>
    <w:p>
      <w:pPr>
        <w:pStyle w:val="BodyText"/>
      </w:pPr>
      <w:r>
        <w:t xml:space="preserve">Satu istilah teknis yang sering menenangkan pembeli:</w:t>
      </w:r>
      <w:r>
        <w:t xml:space="preserve"> </w:t>
      </w:r>
      <w:r>
        <w:rPr>
          <w:b/>
          <w:bCs/>
        </w:rPr>
        <w:t xml:space="preserve">make-up gas</w:t>
      </w:r>
      <w:r>
        <w:t xml:space="preserve">. Volume yang belum terserap di satu periode kerap dapat diklaim pada periode berikutnya, bukan hangus begitu saja. Batas waktu dan besarannya bervariasi per kontrak; tidak ada angka baku industri sebagai patokan pasti.</w:t>
      </w:r>
    </w:p>
    <w:p>
      <w:pPr>
        <w:pStyle w:val="Compact"/>
        <w:numPr>
          <w:ilvl w:val="0"/>
          <w:numId w:val="1001"/>
        </w:numPr>
      </w:pPr>
      <w:r>
        <w:rPr>
          <w:b/>
          <w:bCs/>
        </w:rPr>
        <w:t xml:space="preserve">Minimum offtake:</w:t>
      </w:r>
      <w:r>
        <w:t xml:space="preserve"> </w:t>
      </w:r>
      <w:r>
        <w:t xml:space="preserve">ambang volume yang wajib</w:t>
      </w:r>
      <w:r>
        <w:t xml:space="preserve"> </w:t>
      </w:r>
      <w:r>
        <w:t xml:space="preserve">“diambil”</w:t>
      </w:r>
      <w:r>
        <w:t xml:space="preserve"> </w:t>
      </w:r>
      <w:r>
        <w:t xml:space="preserve">dalam periode tertentu; dasar bagi penyesuaian atau negosiasi ulang.</w:t>
      </w:r>
    </w:p>
    <w:p>
      <w:pPr>
        <w:pStyle w:val="Compact"/>
        <w:numPr>
          <w:ilvl w:val="0"/>
          <w:numId w:val="1001"/>
        </w:numPr>
      </w:pPr>
      <w:r>
        <w:rPr>
          <w:b/>
          <w:bCs/>
        </w:rPr>
        <w:t xml:space="preserve">Take-or-pay (TOP):</w:t>
      </w:r>
      <w:r>
        <w:t xml:space="preserve"> </w:t>
      </w:r>
      <w:r>
        <w:t xml:space="preserve">kewajiban membayar volume minimum meski tak dikonsumsi; sering disertai mekanisme</w:t>
      </w:r>
      <w:r>
        <w:t xml:space="preserve"> </w:t>
      </w:r>
      <w:r>
        <w:rPr>
          <w:i/>
          <w:iCs/>
        </w:rPr>
        <w:t xml:space="preserve">make-up gas</w:t>
      </w:r>
      <w:r>
        <w:t xml:space="preserve">.</w:t>
      </w:r>
    </w:p>
    <w:p>
      <w:pPr>
        <w:pStyle w:val="Compact"/>
        <w:numPr>
          <w:ilvl w:val="0"/>
          <w:numId w:val="1001"/>
        </w:numPr>
      </w:pPr>
      <w:r>
        <w:rPr>
          <w:b/>
          <w:bCs/>
        </w:rPr>
        <w:t xml:space="preserve">Besaran keduanya:</w:t>
      </w:r>
      <w:r>
        <w:t xml:space="preserve"> </w:t>
      </w:r>
      <w:r>
        <w:t xml:space="preserve">dinegosiasikan per kontrak, disesuaikan profil konsumsi; tidak ada persentase standar nasional.</w:t>
      </w:r>
    </w:p>
    <w:p>
      <w:pPr>
        <w:pStyle w:val="FirstParagraph"/>
      </w:pPr>
      <w:r>
        <w:rPr>
          <w:i/>
          <w:iCs/>
        </w:rPr>
        <w:t xml:space="preserve">[Image 02: Infografik alur sederhana siklus take-or-pay dan make-up gas — empat kotak berurutan dengan panah:</w:t>
      </w:r>
      <w:r>
        <w:rPr>
          <w:i/>
          <w:iCs/>
        </w:rPr>
        <w:t xml:space="preserve"> </w:t>
      </w:r>
      <w:r>
        <w:rPr>
          <w:i/>
          <w:iCs/>
        </w:rPr>
        <w:t xml:space="preserve">“Komitmen volume minimum”</w:t>
      </w:r>
      <w:r>
        <w:rPr>
          <w:i/>
          <w:iCs/>
        </w:rPr>
        <w:t xml:space="preserve"> </w:t>
      </w:r>
      <w:r>
        <w:rPr>
          <w:i/>
          <w:iCs/>
        </w:rPr>
        <w:t xml:space="preserve">→</w:t>
      </w:r>
      <w:r>
        <w:rPr>
          <w:i/>
          <w:iCs/>
        </w:rPr>
        <w:t xml:space="preserve"> </w:t>
      </w:r>
      <w:r>
        <w:rPr>
          <w:i/>
          <w:iCs/>
        </w:rPr>
        <w:t xml:space="preserve">“Konsumsi aktual periode ini”</w:t>
      </w:r>
      <w:r>
        <w:rPr>
          <w:i/>
          <w:iCs/>
        </w:rPr>
        <w:t xml:space="preserve"> </w:t>
      </w:r>
      <w:r>
        <w:rPr>
          <w:i/>
          <w:iCs/>
        </w:rPr>
        <w:t xml:space="preserve">→</w:t>
      </w:r>
      <w:r>
        <w:rPr>
          <w:i/>
          <w:iCs/>
        </w:rPr>
        <w:t xml:space="preserve"> </w:t>
      </w:r>
      <w:r>
        <w:rPr>
          <w:i/>
          <w:iCs/>
        </w:rPr>
        <w:t xml:space="preserve">“Selisih yang belum terserap”</w:t>
      </w:r>
      <w:r>
        <w:rPr>
          <w:i/>
          <w:iCs/>
        </w:rPr>
        <w:t xml:space="preserve"> </w:t>
      </w:r>
      <w:r>
        <w:rPr>
          <w:i/>
          <w:iCs/>
        </w:rPr>
        <w:t xml:space="preserve">→</w:t>
      </w:r>
      <w:r>
        <w:rPr>
          <w:i/>
          <w:iCs/>
        </w:rPr>
        <w:t xml:space="preserve"> </w:t>
      </w:r>
      <w:r>
        <w:rPr>
          <w:i/>
          <w:iCs/>
        </w:rPr>
        <w:t xml:space="preserve">“Make-up gas periode berikutnya”</w:t>
      </w:r>
      <w:r>
        <w:rPr>
          <w:i/>
          <w:iCs/>
        </w:rPr>
        <w:t xml:space="preserve">. Gaya flat, warna biru-hijau, ikon minimalis, teks Bahasa Indonesia, tanpa jargon hukum.]</w:t>
      </w:r>
    </w:p>
    <w:bookmarkEnd w:id="20"/>
    <w:bookmarkStart w:id="22" w:name="X6d37e7c133aae4269d010eacabbfa2b7e4b5c11"/>
    <w:p>
      <w:pPr>
        <w:pStyle w:val="Heading2"/>
      </w:pPr>
      <w:r>
        <w:t xml:space="preserve">Apakah Harga Bisa Berubah di Tengah Kontrak?</w:t>
      </w:r>
    </w:p>
    <w:p>
      <w:pPr>
        <w:pStyle w:val="FirstParagraph"/>
      </w:pPr>
      <w:r>
        <w:t xml:space="preserve">Bisa. Harga gas biasanya terikat formula indeksasi yang mengacu pada harga gas hulu, kurs USD, dan kebijakan pemerintah seperti HGBT. Karena mayoritas harga acuan dinyatakan dalam dolar per MMBTU, pergerakan kurs otomatis merembes ke tagihan Rupiah Anda, dan dasar penyesuaian itu wajib tertulis eksplisit di kontrak.</w:t>
      </w:r>
    </w:p>
    <w:p>
      <w:pPr>
        <w:pStyle w:val="BodyText"/>
      </w:pPr>
      <w:r>
        <w:t xml:space="preserve">Contoh kebijakan menggerakkan harga baru saja terjadi. Pada 29 Juni 2026, pemerintah memangkas harga LNG non-HGBT dari kisaran US$20,57 menjadi US$13/MMBTU, sementara HGBT tetap. Bagi pelanggan non-subsidi, ini sinyal bahwa harga mereka lebih fluktuatif mengikuti pasar dan kebijakan dibanding harga bersubsidi.</w:t>
      </w:r>
    </w:p>
    <w:p>
      <w:pPr>
        <w:pStyle w:val="BodyText"/>
      </w:pPr>
      <w:r>
        <w:t xml:space="preserve">Rantai pasok hulu ikut menentukan seberapa stabil formula bisa dipegang. Penyedia yang tergabung dalam ekosistem PGN (Subholding Gas Pertamina) umumnya punya akses pasokan hulu yang lebih terjaga, sehingga formula harganya berpijak pada fondasi lebih terprediksi. Sebagai pembanding antar-moda, model harga</w:t>
      </w:r>
      <w:r>
        <w:t xml:space="preserve"> </w:t>
      </w:r>
      <w:hyperlink r:id="rId21">
        <w:r>
          <w:rPr>
            <w:rStyle w:val="Hyperlink"/>
          </w:rPr>
          <w:t xml:space="preserve">penyedia LNG</w:t>
        </w:r>
      </w:hyperlink>
      <w:r>
        <w:t xml:space="preserve"> </w:t>
      </w:r>
      <w:r>
        <w:t xml:space="preserve">juga membantu, karena acuan US$13/MMBTU-nya menjadi titik ukur saat menilai opsi.</w:t>
      </w:r>
    </w:p>
    <w:bookmarkEnd w:id="22"/>
    <w:bookmarkStart w:id="23" w:name="X2ec0933ed5364e9311c62b5289cfead213140e2"/>
    <w:p>
      <w:pPr>
        <w:pStyle w:val="Heading2"/>
      </w:pPr>
      <w:r>
        <w:t xml:space="preserve">Durasi Kontrak: Panjang atau Fleksibel, Mana yang Sesuai Profil Anda?</w:t>
      </w:r>
    </w:p>
    <w:p>
      <w:pPr>
        <w:pStyle w:val="FirstParagraph"/>
      </w:pPr>
      <w:r>
        <w:t xml:space="preserve">Tidak ada durasi baku yang berlaku universal; pilihannya ditentukan seberapa pasti</w:t>
      </w:r>
      <w:r>
        <w:t xml:space="preserve"> </w:t>
      </w:r>
      <w:r>
        <w:rPr>
          <w:i/>
          <w:iCs/>
        </w:rPr>
        <w:t xml:space="preserve">baseline load</w:t>
      </w:r>
      <w:r>
        <w:t xml:space="preserve"> </w:t>
      </w:r>
      <w:r>
        <w:t xml:space="preserve">(beban konsumsi dasar) Anda. Kontrak jangka panjang cenderung menawarkan harga lebih stabil tapi mengikat minimum offtake lebih ketat. Kontrak lebih pendek memberi keleluasaan, namun sering membawa premi harga.</w:t>
      </w:r>
    </w:p>
    <w:p>
      <w:pPr>
        <w:pStyle w:val="BodyText"/>
      </w:pPr>
      <w:r>
        <w:t xml:space="preserve">Pola yang sering ditemui: pabrik dengan konsumsi harian stabil diuntungkan komitmen panjang, sementara bisnis baru atau berpola musiman lebih aman di kontrak fleksibel.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Kontrak jangka panjang</w:t>
            </w:r>
          </w:p>
        </w:tc>
        <w:tc>
          <w:tcPr/>
          <w:p>
            <w:pPr>
              <w:pStyle w:val="Compact"/>
            </w:pPr>
            <w:r>
              <w:t xml:space="preserve">Kontrak fleksibel/lebih pendek</w:t>
            </w:r>
          </w:p>
        </w:tc>
      </w:tr>
      <w:tr>
        <w:tc>
          <w:tcPr/>
          <w:p>
            <w:pPr>
              <w:pStyle w:val="Compact"/>
            </w:pPr>
            <w:r>
              <w:t xml:space="preserve">Stabilitas harga</w:t>
            </w:r>
          </w:p>
        </w:tc>
        <w:tc>
          <w:tcPr/>
          <w:p>
            <w:pPr>
              <w:pStyle w:val="Compact"/>
            </w:pPr>
            <w:r>
              <w:t xml:space="preserve">Cenderung lebih stabil/terkunci</w:t>
            </w:r>
          </w:p>
        </w:tc>
        <w:tc>
          <w:tcPr/>
          <w:p>
            <w:pPr>
              <w:pStyle w:val="Compact"/>
            </w:pPr>
            <w:r>
              <w:t xml:space="preserve">Lebih terpapar fluktuasi pasar</w:t>
            </w:r>
          </w:p>
        </w:tc>
      </w:tr>
      <w:tr>
        <w:tc>
          <w:tcPr/>
          <w:p>
            <w:pPr>
              <w:pStyle w:val="Compact"/>
            </w:pPr>
            <w:r>
              <w:t xml:space="preserve">Minimum offtake</w:t>
            </w:r>
          </w:p>
        </w:tc>
        <w:tc>
          <w:tcPr/>
          <w:p>
            <w:pPr>
              <w:pStyle w:val="Compact"/>
            </w:pPr>
            <w:r>
              <w:t xml:space="preserve">Umumnya lebih ketat</w:t>
            </w:r>
          </w:p>
        </w:tc>
        <w:tc>
          <w:tcPr/>
          <w:p>
            <w:pPr>
              <w:pStyle w:val="Compact"/>
            </w:pPr>
            <w:r>
              <w:t xml:space="preserve">Lebih longgar, tapi sering ada premi</w:t>
            </w:r>
          </w:p>
        </w:tc>
      </w:tr>
      <w:tr>
        <w:tc>
          <w:tcPr/>
          <w:p>
            <w:pPr>
              <w:pStyle w:val="Compact"/>
            </w:pPr>
            <w:r>
              <w:t xml:space="preserve">Cocok untuk</w:t>
            </w:r>
          </w:p>
        </w:tc>
        <w:tc>
          <w:tcPr/>
          <w:p>
            <w:pPr>
              <w:pStyle w:val="Compact"/>
            </w:pPr>
            <w:r>
              <w:rPr>
                <w:i/>
                <w:iCs/>
              </w:rPr>
              <w:t xml:space="preserve">Baseline load</w:t>
            </w:r>
            <w:r>
              <w:t xml:space="preserve"> </w:t>
            </w:r>
            <w:r>
              <w:t xml:space="preserve">jelas &amp; stabil</w:t>
            </w:r>
          </w:p>
        </w:tc>
        <w:tc>
          <w:tcPr/>
          <w:p>
            <w:pPr>
              <w:pStyle w:val="Compact"/>
            </w:pPr>
            <w:r>
              <w:t xml:space="preserve">Konsumsi belum pasti, musiman, bisnis baru</w:t>
            </w:r>
          </w:p>
        </w:tc>
      </w:tr>
      <w:tr>
        <w:tc>
          <w:tcPr/>
          <w:p>
            <w:pPr>
              <w:pStyle w:val="Compact"/>
            </w:pPr>
            <w:r>
              <w:t xml:space="preserve">Risiko utama pembeli</w:t>
            </w:r>
          </w:p>
        </w:tc>
        <w:tc>
          <w:tcPr/>
          <w:p>
            <w:pPr>
              <w:pStyle w:val="Compact"/>
            </w:pPr>
            <w:r>
              <w:t xml:space="preserve">Terikat volume meski permintaan turun</w:t>
            </w:r>
          </w:p>
        </w:tc>
        <w:tc>
          <w:tcPr/>
          <w:p>
            <w:pPr>
              <w:pStyle w:val="Compact"/>
            </w:pPr>
            <w:r>
              <w:t xml:space="preserve">Biaya per unit lebih tinggi</w:t>
            </w:r>
          </w:p>
        </w:tc>
      </w:tr>
    </w:tbl>
    <w:p>
      <w:pPr>
        <w:pStyle w:val="BodyText"/>
      </w:pPr>
      <w:r>
        <w:t xml:space="preserve">Sebelum memilih, petakan konsumsi 6–12 bulan terakhir. Angka baseline yang jujur menjadi dasar negosiasi minimum offtake yang tidak mencekik saat permintaan turun.</w:t>
      </w:r>
    </w:p>
    <w:bookmarkEnd w:id="23"/>
    <w:bookmarkStart w:id="24" w:name="X34c2276901d2cc42df564e3db39127e07d880be"/>
    <w:p>
      <w:pPr>
        <w:pStyle w:val="Heading2"/>
      </w:pPr>
      <w:r>
        <w:t xml:space="preserve">Klausul yang Sering Terlewat Sebelum Tanda Tangan</w:t>
      </w:r>
    </w:p>
    <w:p>
      <w:pPr>
        <w:pStyle w:val="FirstParagraph"/>
      </w:pPr>
      <w:r>
        <w:t xml:space="preserve">Beberapa klausul mudah luput justru karena penyedia tidak menonjolkannya: dasar penyesuaian harga, penalti bila konsumsi di bawah komitmen, ketentuan force majeure, dan syarat keluar atau pindah penyedia. Membaca keempatnya di awal jauh lebih murah daripada menemukannya di tengah sengketa.</w:t>
      </w:r>
    </w:p>
    <w:p>
      <w:pPr>
        <w:pStyle w:val="BodyText"/>
      </w:pPr>
      <w:r>
        <w:t xml:space="preserve">Risiko surcharge bukan teori. Pada 13–31 Agustus 2025, produsen keramik (Asaki) melaporkan alokasi HGBT-nya dibatasi ke 48% dari normal akibat force majeure pasokan PGN; 52% sisa kebutuhan dikenakan surcharge 120%, sehingga harga naik dari US$14,8 menjadi setara US$17,8/MMBTU (Asaki via Bloomberg Technoz, Agustus 2025). Ini kasus spesifik dan tertanggal, bukan formula surcharge permanen untuk semua kontrak, tapi ilustrasi mengapa klausul kelebihan volume perlu dibaca teliti.</w:t>
      </w:r>
    </w:p>
    <w:p>
      <w:pPr>
        <w:pStyle w:val="BodyText"/>
      </w:pPr>
      <w:r>
        <w:t xml:space="preserve">Sebelum tanda tangan, pastikan Anda menanyakan hal-hal ini:</w:t>
      </w:r>
    </w:p>
    <w:p>
      <w:pPr>
        <w:pStyle w:val="Compact"/>
        <w:numPr>
          <w:ilvl w:val="0"/>
          <w:numId w:val="1002"/>
        </w:numPr>
      </w:pPr>
      <w:r>
        <w:rPr>
          <w:b/>
          <w:bCs/>
        </w:rPr>
        <w:t xml:space="preserve">Dasar penyesuaian harga:</w:t>
      </w:r>
      <w:r>
        <w:t xml:space="preserve"> </w:t>
      </w:r>
      <w:r>
        <w:t xml:space="preserve">indeks apa yang dipakai, seberapa sering direview, dan siapa yang memvalidasi.</w:t>
      </w:r>
    </w:p>
    <w:p>
      <w:pPr>
        <w:pStyle w:val="Compact"/>
        <w:numPr>
          <w:ilvl w:val="0"/>
          <w:numId w:val="1002"/>
        </w:numPr>
      </w:pPr>
      <w:r>
        <w:rPr>
          <w:b/>
          <w:bCs/>
        </w:rPr>
        <w:t xml:space="preserve">Konsekuensi under-take:</w:t>
      </w:r>
      <w:r>
        <w:t xml:space="preserve"> </w:t>
      </w:r>
      <w:r>
        <w:t xml:space="preserve">membayar sebagian atau seluruh volume minimum, dan apakah ada</w:t>
      </w:r>
      <w:r>
        <w:t xml:space="preserve"> </w:t>
      </w:r>
      <w:r>
        <w:rPr>
          <w:i/>
          <w:iCs/>
        </w:rPr>
        <w:t xml:space="preserve">make-up gas</w:t>
      </w:r>
      <w:r>
        <w:t xml:space="preserve">.</w:t>
      </w:r>
    </w:p>
    <w:p>
      <w:pPr>
        <w:pStyle w:val="Compact"/>
        <w:numPr>
          <w:ilvl w:val="0"/>
          <w:numId w:val="1002"/>
        </w:numPr>
      </w:pPr>
      <w:r>
        <w:rPr>
          <w:b/>
          <w:bCs/>
        </w:rPr>
        <w:t xml:space="preserve">Force majeure:</w:t>
      </w:r>
      <w:r>
        <w:t xml:space="preserve"> </w:t>
      </w:r>
      <w:r>
        <w:t xml:space="preserve">pembagian risiko bila pasokan terganggu di luar kendali kedua pihak.</w:t>
      </w:r>
    </w:p>
    <w:p>
      <w:pPr>
        <w:pStyle w:val="Compact"/>
        <w:numPr>
          <w:ilvl w:val="0"/>
          <w:numId w:val="1002"/>
        </w:numPr>
      </w:pPr>
      <w:r>
        <w:rPr>
          <w:b/>
          <w:bCs/>
        </w:rPr>
        <w:t xml:space="preserve">Ketentuan keluar:</w:t>
      </w:r>
      <w:r>
        <w:t xml:space="preserve"> </w:t>
      </w:r>
      <w:r>
        <w:t xml:space="preserve">syarat,</w:t>
      </w:r>
      <w:r>
        <w:t xml:space="preserve"> </w:t>
      </w:r>
      <w:r>
        <w:rPr>
          <w:i/>
          <w:iCs/>
        </w:rPr>
        <w:t xml:space="preserve">notice period</w:t>
      </w:r>
      <w:r>
        <w:t xml:space="preserve">, dan biaya bila Anda ingin mengakhiri atau berpindah penyedia.</w:t>
      </w:r>
    </w:p>
    <w:p>
      <w:pPr>
        <w:pStyle w:val="FirstParagraph"/>
      </w:pPr>
      <w:r>
        <w:t xml:space="preserve">Satu prinsip bertahan lama: minta semua istilah kontrak spesifik dikonfirmasi tertulis langsung ke penyedia. Minimum offtake atau take-or-pay adalah praktik industri, bukan ketentuan yang otomatis berlaku sama di setiap penawaran.</w:t>
      </w:r>
    </w:p>
    <w:p>
      <w:pPr>
        <w:pStyle w:val="BodyText"/>
      </w:pPr>
      <w:r>
        <w:rPr>
          <w:i/>
          <w:iCs/>
        </w:rPr>
        <w:t xml:space="preserve">[Image 03: Checklist</w:t>
      </w:r>
      <w:r>
        <w:rPr>
          <w:i/>
          <w:iCs/>
        </w:rPr>
        <w:t xml:space="preserve"> </w:t>
      </w:r>
      <w:r>
        <w:rPr>
          <w:i/>
          <w:iCs/>
        </w:rPr>
        <w:t xml:space="preserve">“4 pertanyaan sebelum tanda tangan kontrak CNG”</w:t>
      </w:r>
      <w:r>
        <w:rPr>
          <w:i/>
          <w:iCs/>
        </w:rPr>
        <w:t xml:space="preserve"> </w:t>
      </w:r>
      <w:r>
        <w:rPr>
          <w:i/>
          <w:iCs/>
        </w:rPr>
        <w:t xml:space="preserve">— kartu vertikal skimmable dengan empat baris berikon: dasar penyesuaian harga, konsekuensi under-take, force majeure, ketentuan keluar. Gaya korporat biru-putih, cocok di-screenshot untuk chat tim procurement, teks Bahasa Indonesia.]</w:t>
      </w:r>
    </w:p>
    <w:bookmarkEnd w:id="24"/>
    <w:bookmarkStart w:id="32" w:name="faq-pertanyaan-yang-sering-diajukan"/>
    <w:p>
      <w:pPr>
        <w:pStyle w:val="Heading2"/>
      </w:pPr>
      <w:r>
        <w:t xml:space="preserve">FAQ (Pertanyaan yang Sering Diajukan)</w:t>
      </w:r>
    </w:p>
    <w:bookmarkStart w:id="25" w:name="X73279c7a856de91144630b25eb5854487340e12"/>
    <w:p>
      <w:pPr>
        <w:pStyle w:val="Heading3"/>
      </w:pPr>
      <w:r>
        <w:t xml:space="preserve">Apa itu minimum offtake dalam kontrak gas CNG?</w:t>
      </w:r>
    </w:p>
    <w:p>
      <w:pPr>
        <w:pStyle w:val="FirstParagraph"/>
      </w:pPr>
      <w:r>
        <w:t xml:space="preserve">Minimum offtake adalah komitmen volume gas minimum yang wajib diambil atau dibayar pelanggan dalam periode tertentu, terlepas pemakaian aktual. Dalam praktik umum kontrak gas jangka panjang Indonesia, klausul ini memberi penyedia kepastian utilisasi infrastruktur seperti</w:t>
      </w:r>
      <w:r>
        <w:t xml:space="preserve"> </w:t>
      </w:r>
      <w:r>
        <w:rPr>
          <w:i/>
          <w:iCs/>
        </w:rPr>
        <w:t xml:space="preserve">Gas Transportation Module</w:t>
      </w:r>
      <w:r>
        <w:t xml:space="preserve">. Besarannya dinegosiasikan per kontrak, disesuaikan profil konsumsi pelanggan.</w:t>
      </w:r>
    </w:p>
    <w:bookmarkEnd w:id="25"/>
    <w:bookmarkStart w:id="26" w:name="X2ac6e19d45e75db0a71c58fab83f8e8329a2ecf"/>
    <w:p>
      <w:pPr>
        <w:pStyle w:val="Heading3"/>
      </w:pPr>
      <w:r>
        <w:t xml:space="preserve">Apa bedanya take-or-pay dan minimum offtake?</w:t>
      </w:r>
    </w:p>
    <w:p>
      <w:pPr>
        <w:pStyle w:val="FirstParagraph"/>
      </w:pPr>
      <w:r>
        <w:t xml:space="preserve">Minimum offtake menetapkan ambang volume yang wajib diambil, sedangkan take-or-pay mewajibkan pembeli tetap membayar volume minimum itu meski tak terpakai. Take-or-pay sering disertai</w:t>
      </w:r>
      <w:r>
        <w:t xml:space="preserve"> </w:t>
      </w:r>
      <w:r>
        <w:rPr>
          <w:i/>
          <w:iCs/>
        </w:rPr>
        <w:t xml:space="preserve">make-up gas</w:t>
      </w:r>
      <w:r>
        <w:t xml:space="preserve">, yakni volume tak terserap yang dapat diklaim pada periode berikutnya. Keduanya praktik lazim di kontrak gas Indonesia, bukan angka standar yang berlaku seragam.</w:t>
      </w:r>
    </w:p>
    <w:bookmarkEnd w:id="26"/>
    <w:bookmarkStart w:id="27" w:name="X0543f8bd46a69791fdb984f9499f1254680be1c"/>
    <w:p>
      <w:pPr>
        <w:pStyle w:val="Heading3"/>
      </w:pPr>
      <w:r>
        <w:t xml:space="preserve">Berapa harga gas industri per MMBTU saat ini?</w:t>
      </w:r>
    </w:p>
    <w:p>
      <w:pPr>
        <w:pStyle w:val="FirstParagraph"/>
      </w:pPr>
      <w:r>
        <w:t xml:space="preserve">Per 29 Juni 2026, HGBT untuk industri prioritas tetap di kisaran US$6,5–7/MMBTU, gas pipa non-HGBT rata-rata US$9,6/MMBTU, dan LNG non-HGBT diturunkan pemerintah menjadi US$13/MMBTU untuk industri di Jawa Barat, Banten, dan DKI Jakarta (Kementerian ESDM). Harga aktual penyedia CNG tetap bergantung volume, jarak pengiriman, dan status HGBT pelanggan.</w:t>
      </w:r>
    </w:p>
    <w:bookmarkEnd w:id="27"/>
    <w:bookmarkStart w:id="28" w:name="Xdfaf672ee5f5a5e45ca7f9eb247605c3fde94ca"/>
    <w:p>
      <w:pPr>
        <w:pStyle w:val="Heading3"/>
      </w:pPr>
      <w:r>
        <w:t xml:space="preserve">Apakah harga kontrak CNG bisa berubah di tengah jalan?</w:t>
      </w:r>
    </w:p>
    <w:p>
      <w:pPr>
        <w:pStyle w:val="FirstParagraph"/>
      </w:pPr>
      <w:r>
        <w:t xml:space="preserve">Bisa. Harga gas umumnya terikat formula indeksasi yang mengacu pada harga gas hulu, kurs USD, dan kebijakan HGBT. Contohnya, pada 29 Juni 2026 pemerintah memangkas harga LNG non-HGBT ke US$13/MMBTU sementara HGBT tetap. Ini menunjukkan harga non-subsidi lebih fluktuatif mengikuti pasar dan kebijakan yang bisa berubah dalam hitungan bulan.</w:t>
      </w:r>
    </w:p>
    <w:bookmarkEnd w:id="28"/>
    <w:bookmarkStart w:id="29" w:name="X1fb83833151e2821284e38bc916ca70f4991b71"/>
    <w:p>
      <w:pPr>
        <w:pStyle w:val="Heading3"/>
      </w:pPr>
      <w:r>
        <w:t xml:space="preserve">Berapa lama durasi kontrak langganan CNG yang wajar?</w:t>
      </w:r>
    </w:p>
    <w:p>
      <w:pPr>
        <w:pStyle w:val="FirstParagraph"/>
      </w:pPr>
      <w:r>
        <w:t xml:space="preserve">Tidak ada durasi baku universal; bergantung negosiasi pelanggan dan penyedia. Sebagai praktik umum industri gas, kontrak jangka panjang cenderung menawarkan harga lebih stabil namun mengikat minimum offtake lebih ketat. Kontrak lebih pendek biasanya membawa premi harga, tapi cocok untuk profil konsumsi yang belum pasti atau musiman.</w:t>
      </w:r>
    </w:p>
    <w:bookmarkEnd w:id="29"/>
    <w:bookmarkStart w:id="30" w:name="X219537fc845e4801afa36943b56c6fdfbab4696"/>
    <w:p>
      <w:pPr>
        <w:pStyle w:val="Heading3"/>
      </w:pPr>
      <w:r>
        <w:t xml:space="preserve">Apa yang terjadi jika kuota gas bersubsidi (HGBT) dibatasi?</w:t>
      </w:r>
    </w:p>
    <w:p>
      <w:pPr>
        <w:pStyle w:val="FirstParagraph"/>
      </w:pPr>
      <w:r>
        <w:t xml:space="preserve">Ketika alokasi HGBT dibatasi, kebutuhan yang tak tertutup umumnya dipenuhi dari LNG regasifikasi berharga lebih tinggi, berpotensi kena surcharge. Contoh: pada Agustus 2025 produsen keramik hanya mendapat 48% alokasi normal, dengan surcharge 120% untuk sisanya, harga naik dari US$14,8 ke US$17,8/MMBTU (Asaki via Bloomberg Technoz). Ini kasus spesifik, bukan formula tetap.</w:t>
      </w:r>
    </w:p>
    <w:bookmarkEnd w:id="30"/>
    <w:bookmarkStart w:id="31" w:name="X905434f51f653d63c6d6e5d8590565dd610dee0"/>
    <w:p>
      <w:pPr>
        <w:pStyle w:val="Heading3"/>
      </w:pPr>
      <w:r>
        <w:t xml:space="preserve">Bagaimana cara berlangganan CNG untuk kebutuhan pabrik atau usaha komersial?</w:t>
      </w:r>
    </w:p>
    <w:p>
      <w:pPr>
        <w:pStyle w:val="FirstParagraph"/>
      </w:pPr>
      <w:r>
        <w:t xml:space="preserve">Prosesnya umumnya dimulai dari kontak awal ke penyedia, verifikasi profil kebutuhan energi (volume dan pola konsumsi harian), survei lokasi serta desain infrastruktur oleh tim teknis, lalu konstruksi dan</w:t>
      </w:r>
      <w:r>
        <w:t xml:space="preserve"> </w:t>
      </w:r>
      <w:r>
        <w:rPr>
          <w:i/>
          <w:iCs/>
        </w:rPr>
        <w:t xml:space="preserve">commissioning</w:t>
      </w:r>
      <w:r>
        <w:t xml:space="preserve"> </w:t>
      </w:r>
      <w:r>
        <w:t xml:space="preserve">sebelum gas mengalir. Tahapan ini biasanya diikuti penagihan berbasis pemakaian aktual yang mengukur volume secara presisi.</w:t>
      </w:r>
    </w:p>
    <w:bookmarkEnd w:id="31"/>
    <w:bookmarkEnd w:id="32"/>
    <w:bookmarkStart w:id="34" w:name="kesimpulan"/>
    <w:p>
      <w:pPr>
        <w:pStyle w:val="Heading2"/>
      </w:pPr>
      <w:r>
        <w:t xml:space="preserve">Kesimpulan</w:t>
      </w:r>
    </w:p>
    <w:p>
      <w:pPr>
        <w:pStyle w:val="FirstParagraph"/>
      </w:pPr>
      <w:r>
        <w:t xml:space="preserve">Model harga dan kontrak menentukan seberapa besar risiko finansial yang Anda pikul, jauh lebih menentukan daripada janji</w:t>
      </w:r>
      <w:r>
        <w:t xml:space="preserve"> </w:t>
      </w:r>
      <w:r>
        <w:t xml:space="preserve">“hemat”</w:t>
      </w:r>
      <w:r>
        <w:t xml:space="preserve"> </w:t>
      </w:r>
      <w:r>
        <w:t xml:space="preserve">di brosur. Pahami anatomi harga (dasar gas, distribusi, potensi surcharge), kenali minimum offtake dan take-or-pay sebagai praktik industri, dan minta dasar penyesuaian harga tertulis eksplisit. Di sinilah transparansi penagihan berbicara:</w:t>
      </w:r>
      <w:r>
        <w:t xml:space="preserve"> </w:t>
      </w:r>
      <w:hyperlink r:id="rId33">
        <w:r>
          <w:rPr>
            <w:rStyle w:val="Hyperlink"/>
          </w:rPr>
          <w:t xml:space="preserve">Gaslink untuk industri dan komersial</w:t>
        </w:r>
      </w:hyperlink>
      <w:r>
        <w:t xml:space="preserve"> </w:t>
      </w:r>
      <w:r>
        <w:t xml:space="preserve">dari PGN Gagas, anak usaha PGN yang merupakan bagian Subholding Gas Pertamina, menggunakan</w:t>
      </w:r>
      <w:r>
        <w:t xml:space="preserve"> </w:t>
      </w:r>
      <w:r>
        <w:rPr>
          <w:i/>
          <w:iCs/>
        </w:rPr>
        <w:t xml:space="preserve">smart meter</w:t>
      </w:r>
      <w:r>
        <w:t xml:space="preserve"> </w:t>
      </w:r>
      <w:r>
        <w:t xml:space="preserve">untuk menagih berdasarkan volume gas yang benar-benar mengalir, bukan estimasi kapasitas.</w:t>
      </w:r>
    </w:p>
    <w:p>
      <w:pPr>
        <w:pStyle w:val="BodyText"/>
      </w:pPr>
      <w:r>
        <w:t xml:space="preserve">Untuk mendiskusikan struktur pasokan dan skema harga CNG yang sesuai profil konsumsi perusahaan Anda, jelajahi pilihan solusinya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18" Target="https://www.esdm.go.id/id/media-center/arsip-berita/selamatkan-industri-menteri-esdm-turunkan-harga-lng-industri" TargetMode="External" /></Relationships>
</file>

<file path=word/_rels/footnotes.xml.rels><?xml version="1.0" encoding="UTF-8"?><Relationships xmlns="http://schemas.openxmlformats.org/package/2006/relationships"><Relationship Type="http://schemas.openxmlformats.org/officeDocument/2006/relationships/hyperlink" Id="rId3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18" Target="https://www.esdm.go.id/id/media-center/arsip-berita/selamatkan-industri-menteri-esdm-turunkan-harga-lng-industr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2026-07-08T03:07:44Z</dcterms:created>
  <dcterms:modified xsi:type="dcterms:W3CDTF">2026-07-08T03:07:44Z</dcterms:modified>
</cp:coreProperties>
</file>

<file path=docProps/custom.xml><?xml version="1.0" encoding="utf-8"?>
<Properties xmlns="http://schemas.openxmlformats.org/officeDocument/2006/custom-properties" xmlns:vt="http://schemas.openxmlformats.org/officeDocument/2006/docPropsVTypes"/>
</file>