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"Pertanyaan Wajib untuk Calon Penyedia CNG (dan Alarm Jawabannya)"</w:t>
      </w:r>
      <w:r>
        <w:br/>
      </w:r>
      <w:r>
        <w:rPr>
          <w:rStyle w:val="FunctionTok"/>
        </w:rPr>
        <w:t xml:space="preserve">meta_title</w:t>
      </w:r>
      <w:r>
        <w:rPr>
          <w:rStyle w:val="KeywordTok"/>
        </w:rPr>
        <w:t xml:space="preserve">:</w:t>
      </w:r>
      <w:r>
        <w:rPr>
          <w:rStyle w:val="AttributeTok"/>
        </w:rPr>
        <w:t xml:space="preserve"> </w:t>
      </w:r>
      <w:r>
        <w:rPr>
          <w:rStyle w:val="StringTok"/>
        </w:rPr>
        <w:t xml:space="preserve">"Pertanyaan Wajib ke Penyedia CNG + Red Flag"</w:t>
      </w:r>
      <w:r>
        <w:br/>
      </w:r>
      <w:r>
        <w:rPr>
          <w:rStyle w:val="FunctionTok"/>
        </w:rPr>
        <w:t xml:space="preserve">meta_description</w:t>
      </w:r>
      <w:r>
        <w:rPr>
          <w:rStyle w:val="KeywordTok"/>
        </w:rPr>
        <w:t xml:space="preserve">:</w:t>
      </w:r>
      <w:r>
        <w:rPr>
          <w:rStyle w:val="AttributeTok"/>
        </w:rPr>
        <w:t xml:space="preserve"> </w:t>
      </w:r>
      <w:r>
        <w:rPr>
          <w:rStyle w:val="StringTok"/>
        </w:rPr>
        <w:t xml:space="preserve">"Skrip pertanyaan due-diligence untuk calon penyedia CNG: legalitas IUN, kapasitas, harga, SLA, referensi, plus red flag jawaban yang perlu diwaspadai."</w:t>
      </w:r>
      <w:r>
        <w:br/>
      </w:r>
      <w:r>
        <w:rPr>
          <w:rStyle w:val="FunctionTok"/>
        </w:rPr>
        <w:t xml:space="preserve">slug</w:t>
      </w:r>
      <w:r>
        <w:rPr>
          <w:rStyle w:val="KeywordTok"/>
        </w:rPr>
        <w:t xml:space="preserve">:</w:t>
      </w:r>
      <w:r>
        <w:rPr>
          <w:rStyle w:val="AttributeTok"/>
        </w:rPr>
        <w:t xml:space="preserve"> </w:t>
      </w:r>
      <w:r>
        <w:rPr>
          <w:rStyle w:val="StringTok"/>
        </w:rPr>
        <w:t xml:space="preserve">"pertanyaan-penyedia-cng-indonesia"</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"Perusahaan CNG Indonesia"</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"pertanyaan untuk penyedia CNG"</w:t>
      </w:r>
      <w:r>
        <w:br/>
      </w:r>
      <w:r>
        <w:rPr>
          <w:rStyle w:val="AttributeTok"/>
        </w:rPr>
        <w:t xml:space="preserve">  </w:t>
      </w:r>
      <w:r>
        <w:rPr>
          <w:rStyle w:val="KeywordTok"/>
        </w:rPr>
        <w:t xml:space="preserve">-</w:t>
      </w:r>
      <w:r>
        <w:rPr>
          <w:rStyle w:val="AttributeTok"/>
        </w:rPr>
        <w:t xml:space="preserve"> </w:t>
      </w:r>
      <w:r>
        <w:rPr>
          <w:rStyle w:val="StringTok"/>
        </w:rPr>
        <w:t xml:space="preserve">"due diligence pengadaan gas"</w:t>
      </w:r>
      <w:r>
        <w:br/>
      </w:r>
      <w:r>
        <w:rPr>
          <w:rStyle w:val="AttributeTok"/>
        </w:rPr>
        <w:t xml:space="preserve">  </w:t>
      </w:r>
      <w:r>
        <w:rPr>
          <w:rStyle w:val="KeywordTok"/>
        </w:rPr>
        <w:t xml:space="preserve">-</w:t>
      </w:r>
      <w:r>
        <w:rPr>
          <w:rStyle w:val="AttributeTok"/>
        </w:rPr>
        <w:t xml:space="preserve"> </w:t>
      </w:r>
      <w:r>
        <w:rPr>
          <w:rStyle w:val="StringTok"/>
        </w:rPr>
        <w:t xml:space="preserve">"Izin Usaha Niaga gas"</w:t>
      </w:r>
      <w:r>
        <w:br/>
      </w:r>
      <w:r>
        <w:rPr>
          <w:rStyle w:val="AttributeTok"/>
        </w:rPr>
        <w:t xml:space="preserve">  </w:t>
      </w:r>
      <w:r>
        <w:rPr>
          <w:rStyle w:val="KeywordTok"/>
        </w:rPr>
        <w:t xml:space="preserve">-</w:t>
      </w:r>
      <w:r>
        <w:rPr>
          <w:rStyle w:val="AttributeTok"/>
        </w:rPr>
        <w:t xml:space="preserve"> </w:t>
      </w:r>
      <w:r>
        <w:rPr>
          <w:rStyle w:val="StringTok"/>
        </w:rPr>
        <w:t xml:space="preserve">"SLA penyedia CNG"</w:t>
      </w:r>
      <w:r>
        <w:br/>
      </w:r>
      <w:r>
        <w:rPr>
          <w:rStyle w:val="AttributeTok"/>
        </w:rPr>
        <w:t xml:space="preserve">  </w:t>
      </w:r>
      <w:r>
        <w:rPr>
          <w:rStyle w:val="KeywordTok"/>
        </w:rPr>
        <w:t xml:space="preserve">-</w:t>
      </w:r>
      <w:r>
        <w:rPr>
          <w:rStyle w:val="AttributeTok"/>
        </w:rPr>
        <w:t xml:space="preserve"> </w:t>
      </w:r>
      <w:r>
        <w:rPr>
          <w:rStyle w:val="StringTok"/>
        </w:rPr>
        <w:t xml:space="preserve">"red flag penyedia energi"</w:t>
      </w:r>
      <w:r>
        <w:br/>
      </w:r>
      <w:r>
        <w:rPr>
          <w:rStyle w:val="AttributeTok"/>
        </w:rPr>
        <w:t xml:space="preserve">  </w:t>
      </w:r>
      <w:r>
        <w:rPr>
          <w:rStyle w:val="KeywordTok"/>
        </w:rPr>
        <w:t xml:space="preserve">-</w:t>
      </w:r>
      <w:r>
        <w:rPr>
          <w:rStyle w:val="AttributeTok"/>
        </w:rPr>
        <w:t xml:space="preserve"> </w:t>
      </w:r>
      <w:r>
        <w:rPr>
          <w:rStyle w:val="StringTok"/>
        </w:rPr>
        <w:t xml:space="preserve">"referensi pelanggan CNG"</w:t>
      </w:r>
      <w:r>
        <w:br/>
      </w:r>
      <w:r>
        <w:rPr>
          <w:rStyle w:val="AttributeTok"/>
        </w:rPr>
        <w:t xml:space="preserve">  </w:t>
      </w:r>
      <w:r>
        <w:rPr>
          <w:rStyle w:val="KeywordTok"/>
        </w:rPr>
        <w:t xml:space="preserve">-</w:t>
      </w:r>
      <w:r>
        <w:rPr>
          <w:rStyle w:val="AttributeTok"/>
        </w:rPr>
        <w:t xml:space="preserve"> </w:t>
      </w:r>
      <w:r>
        <w:rPr>
          <w:rStyle w:val="StringTok"/>
        </w:rPr>
        <w:t xml:space="preserve">"transparansi harga gas"</w:t>
      </w:r>
      <w:r>
        <w:br/>
      </w:r>
      <w:r>
        <w:rPr>
          <w:rStyle w:val="AttributeTok"/>
        </w:rPr>
        <w:t xml:space="preserve">  </w:t>
      </w:r>
      <w:r>
        <w:rPr>
          <w:rStyle w:val="KeywordTok"/>
        </w:rPr>
        <w:t xml:space="preserve">-</w:t>
      </w:r>
      <w:r>
        <w:rPr>
          <w:rStyle w:val="AttributeTok"/>
        </w:rPr>
        <w:t xml:space="preserve"> </w:t>
      </w:r>
      <w:r>
        <w:rPr>
          <w:rStyle w:val="StringTok"/>
        </w:rPr>
        <w:t xml:space="preserve">"IUN vs Hak Khusus"</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"perusahaan CNG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"layanan Gaslink"</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"https://gagas.co.id/gasku/"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"layanan BBG Gasku"</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"https://migas.esdm.go.id/cms/uploads/uploads/daftar-badan-usaha/izin-usaha-niaga-gas-bumi_november_share-(1).pdf"</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"Keberadaan Izin Usaha Niaga (IUN) gas bumi sebagai dokumen publik yang bisa dicek pembeli di daftar Ditjen Migas"</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"https://www.bphmigas.go.id/bph-migas-serahkan-sertifikat-hak-khusus-pengangkutan-gas-bumi-kepada-7-badan-usaha/"</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Hak Khusus sebagai instrumen terpisah dari IUN, relevan untuk pengangkutan gas via pipa"</w:t>
      </w:r>
      <w:r>
        <w:br/>
      </w:r>
      <w:r>
        <w:rPr>
          <w:rStyle w:val="FunctionTok"/>
        </w:rPr>
        <w:t xml:space="preserve">brief_id</w:t>
      </w:r>
      <w:r>
        <w:rPr>
          <w:rStyle w:val="KeywordTok"/>
        </w:rPr>
        <w:t xml:space="preserve">:</w:t>
      </w:r>
      <w:r>
        <w:rPr>
          <w:rStyle w:val="AttributeTok"/>
        </w:rPr>
        <w:t xml:space="preserve"> </w:t>
      </w:r>
      <w:r>
        <w:rPr>
          <w:rStyle w:val="StringTok"/>
        </w:rPr>
        <w:t xml:space="preserve">"perusahaan-cng-indonesia-04"</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"2026-07-2"</w:t>
      </w:r>
      <w:r>
        <w:br/>
      </w:r>
      <w:r>
        <w:rPr>
          <w:rStyle w:val="FunctionTok"/>
        </w:rPr>
        <w:t xml:space="preserve">word_count</w:t>
      </w:r>
      <w:r>
        <w:rPr>
          <w:rStyle w:val="KeywordTok"/>
        </w:rPr>
        <w:t xml:space="preserve">:</w:t>
      </w:r>
      <w:r>
        <w:rPr>
          <w:rStyle w:val="AttributeTok"/>
        </w:rPr>
        <w:t xml:space="preserve"> </w:t>
      </w:r>
      <w:r>
        <w:rPr>
          <w:rStyle w:val="DecValTok"/>
        </w:rPr>
        <w:t xml:space="preserve">1516</w:t>
      </w:r>
      <w:r>
        <w:br/>
      </w:r>
      <w:r>
        <w:rPr>
          <w:rStyle w:val="FunctionTok"/>
        </w:rPr>
        <w:t xml:space="preserve">date_modified</w:t>
      </w:r>
      <w:r>
        <w:rPr>
          <w:rStyle w:val="KeywordTok"/>
        </w:rPr>
        <w:t xml:space="preserve">:</w:t>
      </w:r>
      <w:r>
        <w:rPr>
          <w:rStyle w:val="AttributeTok"/>
        </w:rPr>
        <w:t xml:space="preserve"> </w:t>
      </w:r>
      <w:r>
        <w:rPr>
          <w:rStyle w:val="StringTok"/>
        </w:rPr>
        <w:t xml:space="preserve">"2026-07-08"</w:t>
      </w:r>
    </w:p>
    <w:p>
      <w:r>
        <w:pict>
          <v:rect style="width:0;height:1.5pt" o:hralign="center" o:hrstd="t" o:hr="t"/>
        </w:pict>
      </w:r>
    </w:p>
    <w:bookmarkEnd w:id="16"/>
    <w:bookmarkStart w:id="34" w:name="Xaf423dd2eb27c2233612327cf44b563e2daa0d8"/>
    <w:p>
      <w:pPr>
        <w:pStyle w:val="Heading1"/>
      </w:pPr>
      <w:r>
        <w:t xml:space="preserve">Pertanyaan Wajib untuk Calon Penyedia CNG (dan Alarm Jawabannya)</w:t>
      </w:r>
    </w:p>
    <w:p>
      <w:pPr>
        <w:pStyle w:val="FirstParagraph"/>
      </w:pPr>
      <w:r>
        <w:t xml:space="preserve">Di ruang rapat, sales sebuah penyedia CNG akan memutar presentasi yang rapi: peta jangkauan, klaim</w:t>
      </w:r>
      <w:r>
        <w:t xml:space="preserve"> </w:t>
      </w:r>
      <w:r>
        <w:t xml:space="preserve">“layanan 24 jam”</w:t>
      </w:r>
      <w:r>
        <w:t xml:space="preserve">, janji harga bersaing. Yang jarang terjadi: pembeli membalik meja dengan daftar pertanyaan tajam yang memaksa penyedia membuktikan tiap klaim itu. Padahal justru di situ pengadaan yang matang terbentuk. Artikel ini menyusun skrip pertanyaan due-diligence yang bisa Anda bawa langsung ke calon penyedia CNG, dikelompokkan menurut legalitas, kapasitas, harga, SLA, dan referensi, lengkap dengan bukti yang wajib diminta dan cara membaca</w:t>
      </w:r>
      <w:r>
        <w:t xml:space="preserve"> </w:t>
      </w:r>
      <w:r>
        <w:rPr>
          <w:i/>
          <w:iCs/>
        </w:rPr>
        <w:t xml:space="preserve">red flag</w:t>
      </w:r>
      <w:r>
        <w:t xml:space="preserve"> </w:t>
      </w:r>
      <w:r>
        <w:t xml:space="preserve">saat jawabannya mengambang. Bila Anda sedang membandingkan beberapa</w:t>
      </w:r>
      <w:r>
        <w:t xml:space="preserve"> </w:t>
      </w:r>
      <w:hyperlink r:id="rId17">
        <w:r>
          <w:rPr>
            <w:rStyle w:val="Hyperlink"/>
          </w:rPr>
          <w:t xml:space="preserve">perusahaan CNG Indonesia</w:t>
        </w:r>
      </w:hyperlink>
      <w:r>
        <w:t xml:space="preserve">, inilah alat interogasinya, disusun vendor-netral.</w:t>
      </w:r>
    </w:p>
    <w:p>
      <w:pPr>
        <w:pStyle w:val="BlockText"/>
      </w:pPr>
      <w:r>
        <w:rPr>
          <w:b/>
          <w:bCs/>
        </w:rPr>
        <w:t xml:space="preserve">Ringkasnya:</w:t>
      </w:r>
      <w:r>
        <w:t xml:space="preserve"> </w:t>
      </w:r>
      <w:r>
        <w:t xml:space="preserve">Pertanyaan wajib ke calon penyedia CNG adalah rangkaian pertanyaan due-diligence yang diajukan pembeli sebelum kontrak, mencakup legalitas (Izin Usaha Niaga dari Kementerian ESDM), kapasitas pasokan, rincian harga, SLA tertulis, dan referensi pelanggan sejenis. Tujuannya memaksa calon penyedia membuktikan klaim dengan dokumen, bukan sekadar janji lisan dalam presentasi.</w:t>
      </w:r>
    </w:p>
    <w:p>
      <w:pPr>
        <w:pStyle w:val="FirstParagraph"/>
      </w:pPr>
      <w:r>
        <w:rPr>
          <w:i/>
          <w:iCs/>
        </w:rPr>
        <w:t xml:space="preserve">[Image 01: Infografik checklist bernomor</w:t>
      </w:r>
      <w:r>
        <w:rPr>
          <w:i/>
          <w:iCs/>
        </w:rPr>
        <w:t xml:space="preserve"> </w:t>
      </w:r>
      <w:r>
        <w:rPr>
          <w:i/>
          <w:iCs/>
        </w:rPr>
        <w:t xml:space="preserve">“5 kelompok pertanyaan due-diligence penyedia CNG”</w:t>
      </w:r>
      <w:r>
        <w:rPr>
          <w:i/>
          <w:iCs/>
        </w:rPr>
        <w:t xml:space="preserve"> </w:t>
      </w:r>
      <w:r>
        <w:rPr>
          <w:i/>
          <w:iCs/>
        </w:rPr>
        <w:t xml:space="preserve">— urutan Legalitas → Kapasitas → Harga/Kontrak → SLA/Darurat → Referensi, tiap poin dengan ikon dokumen bukti yang diminta. Gaya korporat biru-putih, tata letak vertikal siap di-screenshot, teks Bahasa Indonesia.]</w:t>
      </w:r>
    </w:p>
    <w:bookmarkStart w:id="18" w:name="X5ceefacb835aef86c1d1a37e6ba6224067336d1"/>
    <w:p>
      <w:pPr>
        <w:pStyle w:val="Heading2"/>
      </w:pPr>
      <w:r>
        <w:t xml:space="preserve">Kenapa Daftar Pertanyaan Lebih Berguna daripada Sekadar Checklist Kriteria?</w:t>
      </w:r>
    </w:p>
    <w:p>
      <w:pPr>
        <w:pStyle w:val="FirstParagraph"/>
      </w:pPr>
      <w:r>
        <w:t xml:space="preserve">Checklist kriteria hidup di kepala pembeli; daftar pertanyaan hidup di meja negosiasi. Bedanya menentukan. Kriteria hanya menilai kesan dari presentasi, sedangkan pertanyaan konkret memaksa penyedia menunjukkan dokumen dan angka. Menyiapkan delapan hingga sepuluh pertanyaan inti dalam empat sampai lima kelompok membuat jawaban antar-calon bisa dibandingkan secara objektif.</w:t>
      </w:r>
    </w:p>
    <w:p>
      <w:pPr>
        <w:pStyle w:val="BodyText"/>
      </w:pPr>
      <w:r>
        <w:t xml:space="preserve">Kesan mudah menipu. Seorang sales yang lancar bicara belum tentu didukung armada dan izin yang memadai. Pertanyaan yang tepat mengubah percakapan dari</w:t>
      </w:r>
      <w:r>
        <w:t xml:space="preserve"> </w:t>
      </w:r>
      <w:r>
        <w:t xml:space="preserve">“seberapa meyakinkan mereka bercerita”</w:t>
      </w:r>
      <w:r>
        <w:t xml:space="preserve"> </w:t>
      </w:r>
      <w:r>
        <w:t xml:space="preserve">menjadi</w:t>
      </w:r>
      <w:r>
        <w:t xml:space="preserve"> </w:t>
      </w:r>
      <w:r>
        <w:t xml:space="preserve">“apa yang bisa mereka tunjukkan hitam di atas putih”</w:t>
      </w:r>
      <w:r>
        <w:t xml:space="preserve">.</w:t>
      </w:r>
    </w:p>
    <w:p>
      <w:pPr>
        <w:pStyle w:val="BodyText"/>
      </w:pPr>
      <w:r>
        <w:t xml:space="preserve">Ada nilai tambah lain yang sering terlewat: pertanyaan tertulis menyeragamkan penilaian. Ketika tiga calon penyedia menjawab pertanyaan yang persis sama, Anda bisa menaruh jawaban mereka berdampingan, bukan mengandalkan ingatan atas siapa yang presentasinya paling mengesankan minggu lalu.</w:t>
      </w:r>
    </w:p>
    <w:bookmarkEnd w:id="18"/>
    <w:bookmarkStart w:id="21" w:name="X4a3c55a756d5284f9c745ce6ee8d420812fe0df"/>
    <w:p>
      <w:pPr>
        <w:pStyle w:val="Heading2"/>
      </w:pPr>
      <w:r>
        <w:t xml:space="preserve">Pertanyaan Legalitas dan Kapasitas: Minta Buktinya, Bukan Sekadar Jawaban</w:t>
      </w:r>
    </w:p>
    <w:p>
      <w:pPr>
        <w:pStyle w:val="FirstParagraph"/>
      </w:pPr>
      <w:r>
        <w:t xml:space="preserve">Untuk legalitas, minta salinan</w:t>
      </w:r>
      <w:r>
        <w:t xml:space="preserve"> </w:t>
      </w:r>
      <w:r>
        <w:rPr>
          <w:b/>
          <w:bCs/>
        </w:rPr>
        <w:t xml:space="preserve">Izin Usaha Niaga (IUN)</w:t>
      </w:r>
      <w:r>
        <w:t xml:space="preserve"> </w:t>
      </w:r>
      <w:r>
        <w:t xml:space="preserve">gas bumi yang diterbitkan Kementerian ESDM melalui Ditjen Migas, lalu cocokkan nama badan usaha dengan</w:t>
      </w:r>
      <w:r>
        <w:t xml:space="preserve"> </w:t>
      </w:r>
      <w:hyperlink r:id="rId19">
        <w:r>
          <w:rPr>
            <w:rStyle w:val="Hyperlink"/>
          </w:rPr>
          <w:t xml:space="preserve">daftar badan usaha niaga gas bumi aktif yang dipublikasikan Ditjen Migas</w:t>
        </w:r>
      </w:hyperlink>
      <w:r>
        <w:t xml:space="preserve">. IUN mencakup niaga CNG, LNG, dan BBG, berlaku maksimal 20 tahun dan dapat diperpanjang. Jawaban</w:t>
      </w:r>
      <w:r>
        <w:t xml:space="preserve"> </w:t>
      </w:r>
      <w:r>
        <w:t xml:space="preserve">“kami sudah lama beroperasi, pasti berizin”</w:t>
      </w:r>
      <w:r>
        <w:t xml:space="preserve"> </w:t>
      </w:r>
      <w:r>
        <w:t xml:space="preserve">tanpa dokumen adalah red flag.</w:t>
      </w:r>
    </w:p>
    <w:p>
      <w:pPr>
        <w:pStyle w:val="BodyText"/>
      </w:pPr>
      <w:r>
        <w:t xml:space="preserve">Dasar hukum kegiatan niaga gas bumi hilir, termasuk CNG di luar pipa, adalah</w:t>
      </w:r>
      <w:r>
        <w:t xml:space="preserve"> </w:t>
      </w:r>
      <w:r>
        <w:rPr>
          <w:b/>
          <w:bCs/>
        </w:rPr>
        <w:t xml:space="preserve">Permen ESDM No. 4 Tahun 2018</w:t>
      </w:r>
      <w:r>
        <w:t xml:space="preserve"> </w:t>
      </w:r>
      <w:r>
        <w:t xml:space="preserve">tentang Pengusahaan Gas Bumi pada Kegiatan Usaha Hilir, yang diubah oleh Permen ESDM No. 19 Tahun 2021. Ini sering disalahpahami: sebagian materi pemasaran mengutip Permen ESDM No. 32 Tahun 2021 seolah dasar izin niaga, padahal regulasi itu mengatur inspeksi teknis dan keselamatan instalasi migas. Justru dokumen hasil inspeksi keselamatan itulah yang bisa Anda minta sebagai bukti, bukan sebagai dasar izin.</w:t>
      </w:r>
    </w:p>
    <w:p>
      <w:pPr>
        <w:pStyle w:val="BodyText"/>
      </w:pPr>
      <w:r>
        <w:t xml:space="preserve">Satu instrumen lagi kerap tertukar dengan IUN:</w:t>
      </w:r>
      <w:r>
        <w:t xml:space="preserve"> </w:t>
      </w:r>
      <w:r>
        <w:rPr>
          <w:b/>
          <w:bCs/>
        </w:rPr>
        <w:t xml:space="preserve">Hak Khusus</w:t>
      </w:r>
      <w:r>
        <w:t xml:space="preserve"> </w:t>
      </w:r>
      <w:r>
        <w:t xml:space="preserve">dari BPH Migas. Keduanya berbeda, dan campur aduk keduanya membuat verifikasi jadi keliru.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Izin Usaha Niaga (IUN)</w:t>
            </w:r>
          </w:p>
        </w:tc>
        <w:tc>
          <w:tcPr/>
          <w:p>
            <w:pPr>
              <w:pStyle w:val="Compact"/>
            </w:pPr>
            <w:r>
              <w:t xml:space="preserve">Hak Khusus</w:t>
            </w:r>
          </w:p>
        </w:tc>
      </w:tr>
      <w:tr>
        <w:tc>
          <w:tcPr/>
          <w:p>
            <w:pPr>
              <w:pStyle w:val="Compact"/>
            </w:pPr>
            <w:r>
              <w:t xml:space="preserve">Diterbitkan oleh</w:t>
            </w:r>
          </w:p>
        </w:tc>
        <w:tc>
          <w:tcPr/>
          <w:p>
            <w:pPr>
              <w:pStyle w:val="Compact"/>
            </w:pPr>
            <w:r>
              <w:t xml:space="preserve">Kementerian ESDM / Ditjen Migas</w:t>
            </w:r>
          </w:p>
        </w:tc>
        <w:tc>
          <w:tcPr/>
          <w:p>
            <w:pPr>
              <w:pStyle w:val="Compact"/>
            </w:pPr>
            <w:r>
              <w:t xml:space="preserve">BPH Migas</w:t>
            </w:r>
          </w:p>
        </w:tc>
      </w:tr>
      <w:tr>
        <w:tc>
          <w:tcPr/>
          <w:p>
            <w:pPr>
              <w:pStyle w:val="Compact"/>
            </w:pPr>
            <w:r>
              <w:t xml:space="preserve">Cakupan</w:t>
            </w:r>
          </w:p>
        </w:tc>
        <w:tc>
          <w:tcPr/>
          <w:p>
            <w:pPr>
              <w:pStyle w:val="Compact"/>
            </w:pPr>
            <w:r>
              <w:t xml:space="preserve">Niaga gas bumi termasuk CNG, LNG, BBG</w:t>
            </w:r>
          </w:p>
        </w:tc>
        <w:tc>
          <w:tcPr/>
          <w:p>
            <w:pPr>
              <w:pStyle w:val="Compact"/>
            </w:pPr>
            <w:r>
              <w:t xml:space="preserve">Pengangkutan gas via pipa pada ruas/wilayah tertentu</w:t>
            </w:r>
          </w:p>
        </w:tc>
      </w:tr>
      <w:tr>
        <w:tc>
          <w:tcPr/>
          <w:p>
            <w:pPr>
              <w:pStyle w:val="Compact"/>
            </w:pPr>
            <w:r>
              <w:t xml:space="preserve">Cara diperoleh</w:t>
            </w:r>
          </w:p>
        </w:tc>
        <w:tc>
          <w:tcPr/>
          <w:p>
            <w:pPr>
              <w:pStyle w:val="Compact"/>
            </w:pPr>
            <w:r>
              <w:t xml:space="preserve">Permohonan izin usaha ke ESDM</w:t>
            </w:r>
          </w:p>
        </w:tc>
        <w:tc>
          <w:tcPr/>
          <w:p>
            <w:pPr>
              <w:pStyle w:val="Compact"/>
            </w:pPr>
            <w:r>
              <w:t xml:space="preserve">Lelang berdasarkan rencana induk jaringan nasional</w:t>
            </w:r>
          </w:p>
        </w:tc>
      </w:tr>
      <w:tr>
        <w:tc>
          <w:tcPr/>
          <w:p>
            <w:pPr>
              <w:pStyle w:val="Compact"/>
            </w:pPr>
            <w:r>
              <w:t xml:space="preserve">Wajib bagi operator CNG</w:t>
            </w:r>
            <w:r>
              <w:t xml:space="preserve"> </w:t>
            </w:r>
            <w:r>
              <w:rPr>
                <w:i/>
                <w:iCs/>
              </w:rPr>
              <w:t xml:space="preserve">beyond-pipeline</w:t>
            </w:r>
            <w:r>
              <w:t xml:space="preserve"> </w:t>
            </w:r>
            <w:r>
              <w:t xml:space="preserve">(truk/GTM)?</w:t>
            </w:r>
          </w:p>
        </w:tc>
        <w:tc>
          <w:tcPr/>
          <w:p>
            <w:pPr>
              <w:pStyle w:val="Compact"/>
            </w:pPr>
            <w:r>
              <w:t xml:space="preserve">Ya</w:t>
            </w:r>
          </w:p>
        </w:tc>
        <w:tc>
          <w:tcPr/>
          <w:p>
            <w:pPr>
              <w:pStyle w:val="Compact"/>
            </w:pPr>
            <w:r>
              <w:t xml:space="preserve">Umumnya tidak, kecuali juga mengelola jaringan pipa</w:t>
            </w:r>
          </w:p>
        </w:tc>
      </w:tr>
    </w:tbl>
    <w:p>
      <w:pPr>
        <w:pStyle w:val="BodyText"/>
      </w:pPr>
      <w:r>
        <w:t xml:space="preserve">Untuk kapasitas, tanyakan angka: berapa kapasitas</w:t>
      </w:r>
      <w:r>
        <w:t xml:space="preserve"> </w:t>
      </w:r>
      <w:r>
        <w:rPr>
          <w:i/>
          <w:iCs/>
        </w:rPr>
        <w:t xml:space="preserve">Mother Station</w:t>
      </w:r>
      <w:r>
        <w:t xml:space="preserve"> </w:t>
      </w:r>
      <w:r>
        <w:t xml:space="preserve">(sumber kompresi CNG) dan berapa unit</w:t>
      </w:r>
      <w:r>
        <w:t xml:space="preserve"> </w:t>
      </w:r>
      <w:r>
        <w:rPr>
          <w:i/>
          <w:iCs/>
        </w:rPr>
        <w:t xml:space="preserve">Gas Transportation Module</w:t>
      </w:r>
      <w:r>
        <w:t xml:space="preserve"> </w:t>
      </w:r>
      <w:r>
        <w:t xml:space="preserve">(GTM) cadangan yang dialokasikan ke lokasi Anda. Jawaban</w:t>
      </w:r>
      <w:r>
        <w:t xml:space="preserve"> </w:t>
      </w:r>
      <w:r>
        <w:t xml:space="preserve">“cukup banyak”</w:t>
      </w:r>
      <w:r>
        <w:t xml:space="preserve"> </w:t>
      </w:r>
      <w:r>
        <w:t xml:space="preserve">tanpa data, atau enggan verifikasi lapangan, adalah sinyal yang perlu ditindaklanjuti. Ketika kebutuhan Anda menyentuh sektor industri atau komersial di luar jangkauan pipa, patut membandingkan kapasitas terhadap layanan seperti</w:t>
      </w:r>
      <w:r>
        <w:t xml:space="preserve"> </w:t>
      </w:r>
      <w:hyperlink r:id="rId20">
        <w:r>
          <w:rPr>
            <w:rStyle w:val="Hyperlink"/>
          </w:rPr>
          <w:t xml:space="preserve">layanan Gaslink</w:t>
        </w:r>
      </w:hyperlink>
      <w:r>
        <w:t xml:space="preserve"> </w:t>
      </w:r>
      <w:r>
        <w:t xml:space="preserve">yang menyalurkan CNG lewat GTM ke lokasi pelanggan.</w:t>
      </w:r>
    </w:p>
    <w:p>
      <w:pPr>
        <w:pStyle w:val="BodyText"/>
      </w:pPr>
      <w:r>
        <w:rPr>
          <w:i/>
          <w:iCs/>
        </w:rPr>
        <w:t xml:space="preserve">[Image 02: Kartu perbandingan dua kolom</w:t>
      </w:r>
      <w:r>
        <w:rPr>
          <w:i/>
          <w:iCs/>
        </w:rPr>
        <w:t xml:space="preserve"> </w:t>
      </w:r>
      <w:r>
        <w:rPr>
          <w:i/>
          <w:iCs/>
        </w:rPr>
        <w:t xml:space="preserve">“IUN vs Hak Khusus”</w:t>
      </w:r>
      <w:r>
        <w:rPr>
          <w:i/>
          <w:iCs/>
        </w:rPr>
        <w:t xml:space="preserve"> </w:t>
      </w:r>
      <w:r>
        <w:rPr>
          <w:i/>
          <w:iCs/>
        </w:rPr>
        <w:t xml:space="preserve">— kolom kiri IUN (penerbit ESDM/Ditjen Migas, ikon dokumen niaga), kolom kanan Hak Khusus (penerbit BPH Migas, ikon pipa). Sorot baris</w:t>
      </w:r>
      <w:r>
        <w:rPr>
          <w:i/>
          <w:iCs/>
        </w:rPr>
        <w:t xml:space="preserve"> </w:t>
      </w:r>
      <w:r>
        <w:rPr>
          <w:i/>
          <w:iCs/>
        </w:rPr>
        <w:t xml:space="preserve">“relevansi untuk CNG beyond-pipeline”</w:t>
      </w:r>
      <w:r>
        <w:rPr>
          <w:i/>
          <w:iCs/>
        </w:rPr>
        <w:t xml:space="preserve">. Gaya flat, warna biru dan hijau, teks Bahasa Indonesia.]</w:t>
      </w:r>
    </w:p>
    <w:bookmarkEnd w:id="21"/>
    <w:bookmarkStart w:id="22" w:name="X8f7015ab71afee4e3df744b362803775d0ba4af"/>
    <w:p>
      <w:pPr>
        <w:pStyle w:val="Heading2"/>
      </w:pPr>
      <w:r>
        <w:t xml:space="preserve">Apa yang Harus Ditanyakan soal Harga dan Kontrak?</w:t>
      </w:r>
    </w:p>
    <w:p>
      <w:pPr>
        <w:pStyle w:val="FirstParagraph"/>
      </w:pPr>
      <w:r>
        <w:t xml:space="preserve">Minta rincian, bukan angka tunggal. Tanyakan harga per MMBTU, biaya distribusi, dan dasar penyesuaian harga secara terpisah, plus ketentuan minimum offtake (volume minimum yang dibeli), penalti, dan syarat keluar kontrak. Klaim</w:t>
      </w:r>
      <w:r>
        <w:t xml:space="preserve"> </w:t>
      </w:r>
      <w:r>
        <w:t xml:space="preserve">“harga kami termurah”</w:t>
      </w:r>
      <w:r>
        <w:t xml:space="preserve"> </w:t>
      </w:r>
      <w:r>
        <w:t xml:space="preserve">tanpa memecah komponen biaya adalah red flag klasik, karena angka murah bisa menyembunyikan surcharge yang muncul belakangan.</w:t>
      </w:r>
    </w:p>
    <w:p>
      <w:pPr>
        <w:pStyle w:val="BodyText"/>
      </w:pPr>
      <w:r>
        <w:t xml:space="preserve">Struktur kontrak sama pentingnya dengan harga hari ini. Tiga hal yang paling sering menggigit pembeli di kemudian hari:</w:t>
      </w:r>
    </w:p>
    <w:p>
      <w:pPr>
        <w:pStyle w:val="Compact"/>
        <w:numPr>
          <w:ilvl w:val="0"/>
          <w:numId w:val="1001"/>
        </w:numPr>
      </w:pPr>
      <w:r>
        <w:rPr>
          <w:b/>
          <w:bCs/>
        </w:rPr>
        <w:t xml:space="preserve">Dasar penyesuaian harga</w:t>
      </w:r>
      <w:r>
        <w:t xml:space="preserve">: apakah mengikuti indeks tertentu, dan seberapa sering ditinjau. Tanpa formula tertulis,</w:t>
      </w:r>
      <w:r>
        <w:t xml:space="preserve"> </w:t>
      </w:r>
      <w:r>
        <w:t xml:space="preserve">“penyesuaian”</w:t>
      </w:r>
      <w:r>
        <w:t xml:space="preserve"> </w:t>
      </w:r>
      <w:r>
        <w:t xml:space="preserve">bisa jadi kejutan.</w:t>
      </w:r>
    </w:p>
    <w:p>
      <w:pPr>
        <w:pStyle w:val="Compact"/>
        <w:numPr>
          <w:ilvl w:val="0"/>
          <w:numId w:val="1001"/>
        </w:numPr>
      </w:pPr>
      <w:r>
        <w:rPr>
          <w:b/>
          <w:bCs/>
        </w:rPr>
        <w:t xml:space="preserve">Minimum offtake dan penalti take-or-pay</w:t>
      </w:r>
      <w:r>
        <w:t xml:space="preserve">: Anda mungkin tetap membayar volume yang tak terpakai. Pastikan angkanya realistis terhadap profil konsumsi Anda.</w:t>
      </w:r>
    </w:p>
    <w:p>
      <w:pPr>
        <w:pStyle w:val="Compact"/>
        <w:numPr>
          <w:ilvl w:val="0"/>
          <w:numId w:val="1001"/>
        </w:numPr>
      </w:pPr>
      <w:r>
        <w:rPr>
          <w:b/>
          <w:bCs/>
        </w:rPr>
        <w:t xml:space="preserve">Ketentuan keluar</w:t>
      </w:r>
      <w:r>
        <w:t xml:space="preserve">: biaya dan tenggat pemutusan bila layanan mengecewakan. Kontrak yang menyulitkan Anda keluar sama berbahayanya dengan harga tinggi.</w:t>
      </w:r>
    </w:p>
    <w:p>
      <w:pPr>
        <w:pStyle w:val="FirstParagraph"/>
      </w:pPr>
      <w:r>
        <w:t xml:space="preserve">Angka penghematan yang ditawarkan penyedia sebaiknya diperlakukan sebagai proyeksi, bukan janji pasti. Hasil riilnya bergantung pada pola pemakaian dan harga bahan bakar pembanding di lokasi Anda.</w:t>
      </w:r>
    </w:p>
    <w:bookmarkEnd w:id="22"/>
    <w:bookmarkStart w:id="24" w:name="Xe671d552dea3b67fe49f1dc1c9631e055f87a49"/>
    <w:p>
      <w:pPr>
        <w:pStyle w:val="Heading2"/>
      </w:pPr>
      <w:r>
        <w:t xml:space="preserve">Pertanyaan SLA, Respons Darurat, dan Referensi Pelanggan</w:t>
      </w:r>
    </w:p>
    <w:p>
      <w:pPr>
        <w:pStyle w:val="FirstParagraph"/>
      </w:pPr>
      <w:r>
        <w:t xml:space="preserve">Untuk keandalan, tuntut yang tertulis. Tanyakan waktu respons untuk gangguan pasokan beserta skema kompensasinya, dan pastikan angka itu tercantum di draf SLA, bukan sekadar disebut lisan. Lalu minta 2–3 referensi pelanggan di sektor sejenis untuk Anda hubungi langsung. Penyedia yang siap diaudit biasanya memberikan dokumen dan kontak referensi tanpa berdalih.</w:t>
      </w:r>
    </w:p>
    <w:p>
      <w:pPr>
        <w:pStyle w:val="BodyText"/>
      </w:pPr>
      <w:r>
        <w:t xml:space="preserve">Soal darurat, gali prosedurnya: siapa yang dihubungi saat tekanan turun tengah malam, berapa lama unit GTM pengganti tiba, dan apakah ada cadangan pasokan bila satu rute terganggu. Di lapangan, inilah yang membedakan penyedia yang benar-benar operasional dari yang hanya rapi di atas kertas. Penyedia mapan umumnya juga sanggup menunjukkan sertifikat keselamatan, misalnya ISO 45001:2018 (Sistem Manajemen K3) atau penerapan SMK3 sesuai PP No. 50 Tahun 2012 yang wajib bagi perusahaan dengan minimal 100 pekerja atau berisiko tinggi, tanpa harus diminta dua kali.</w:t>
      </w:r>
    </w:p>
    <w:p>
      <w:pPr>
        <w:pStyle w:val="BodyText"/>
      </w:pPr>
      <w:r>
        <w:t xml:space="preserve">Untuk referensi, satu catatan jujur: perusahaan besar kadang tak bisa menyebut nama pelanggan karena NDA. Itu belum tentu red flag bila mereka menawarkan alternatif, seperti studi kasus teragregasi atau testimoni tertulis. Yang jadi masalah adalah penolakan mentah tanpa jalan verifikasi lain. Bila armada kendaraan Anda juga butuh bahan bakar gas, cakupan penyedia lintas segmen bisa diuji dengan menanyakan sisi transportasi seperti</w:t>
      </w:r>
      <w:r>
        <w:t xml:space="preserve"> </w:t>
      </w:r>
      <w:hyperlink r:id="rId23">
        <w:r>
          <w:rPr>
            <w:rStyle w:val="Hyperlink"/>
          </w:rPr>
          <w:t xml:space="preserve">layanan BBG Gasku</w:t>
        </w:r>
      </w:hyperlink>
      <w:r>
        <w:t xml:space="preserve">.</w:t>
      </w:r>
    </w:p>
    <w:p>
      <w:pPr>
        <w:pStyle w:val="BodyText"/>
      </w:pPr>
      <w:r>
        <w:rPr>
          <w:i/>
          <w:iCs/>
        </w:rPr>
        <w:t xml:space="preserve">[Image 03: Ilustrasi dua kolom percakapan bersebelahan — kiri</w:t>
      </w:r>
      <w:r>
        <w:rPr>
          <w:i/>
          <w:iCs/>
        </w:rPr>
        <w:t xml:space="preserve"> </w:t>
      </w:r>
      <w:r>
        <w:rPr>
          <w:i/>
          <w:iCs/>
        </w:rPr>
        <w:t xml:space="preserve">“Jawaban dengan bukti”</w:t>
      </w:r>
      <w:r>
        <w:rPr>
          <w:i/>
          <w:iCs/>
        </w:rPr>
        <w:t xml:space="preserve"> </w:t>
      </w:r>
      <w:r>
        <w:rPr>
          <w:i/>
          <w:iCs/>
        </w:rPr>
        <w:t xml:space="preserve">(gelembung chat menampilkan salinan IUN, angka SLA, kontak referensi), kanan</w:t>
      </w:r>
      <w:r>
        <w:rPr>
          <w:i/>
          <w:iCs/>
        </w:rPr>
        <w:t xml:space="preserve"> </w:t>
      </w:r>
      <w:r>
        <w:rPr>
          <w:i/>
          <w:iCs/>
        </w:rPr>
        <w:t xml:space="preserve">“Jawaban red flag”</w:t>
      </w:r>
      <w:r>
        <w:rPr>
          <w:i/>
          <w:iCs/>
        </w:rPr>
        <w:t xml:space="preserve"> </w:t>
      </w:r>
      <w:r>
        <w:rPr>
          <w:i/>
          <w:iCs/>
        </w:rPr>
        <w:t xml:space="preserve">(gelembung mengelak:</w:t>
      </w:r>
      <w:r>
        <w:rPr>
          <w:i/>
          <w:iCs/>
        </w:rPr>
        <w:t xml:space="preserve"> </w:t>
      </w:r>
      <w:r>
        <w:rPr>
          <w:i/>
          <w:iCs/>
        </w:rPr>
        <w:t xml:space="preserve">“pokoknya aman”</w:t>
      </w:r>
      <w:r>
        <w:rPr>
          <w:i/>
          <w:iCs/>
        </w:rPr>
        <w:t xml:space="preserve">,</w:t>
      </w:r>
      <w:r>
        <w:rPr>
          <w:i/>
          <w:iCs/>
        </w:rPr>
        <w:t xml:space="preserve"> </w:t>
      </w:r>
      <w:r>
        <w:rPr>
          <w:i/>
          <w:iCs/>
        </w:rPr>
        <w:t xml:space="preserve">“respons 24 jam”</w:t>
      </w:r>
      <w:r>
        <w:rPr>
          <w:i/>
          <w:iCs/>
        </w:rPr>
        <w:t xml:space="preserve"> </w:t>
      </w:r>
      <w:r>
        <w:rPr>
          <w:i/>
          <w:iCs/>
        </w:rPr>
        <w:t xml:space="preserve">tanpa dokumen). Ikon centang hijau vs seru merah, teks Bahasa Indonesia.]</w:t>
      </w:r>
    </w:p>
    <w:bookmarkEnd w:id="24"/>
    <w:bookmarkStart w:id="25" w:name="X1ddd4cb083e35363de1f1dc56717c8b6a5c3908"/>
    <w:p>
      <w:pPr>
        <w:pStyle w:val="Heading2"/>
      </w:pPr>
      <w:r>
        <w:t xml:space="preserve">Red Flag: Jawaban yang Terdengar Meyakinkan tapi Kosong</w:t>
      </w:r>
    </w:p>
    <w:p>
      <w:pPr>
        <w:pStyle w:val="FirstParagraph"/>
      </w:pPr>
      <w:r>
        <w:t xml:space="preserve">Waspadai jawaban yang enak didengar tapi tak bisa dibuktikan. Pola paling umum:</w:t>
      </w:r>
      <w:r>
        <w:t xml:space="preserve"> </w:t>
      </w:r>
      <w:r>
        <w:t xml:space="preserve">“pokoknya aman”</w:t>
      </w:r>
      <w:r>
        <w:t xml:space="preserve"> </w:t>
      </w:r>
      <w:r>
        <w:t xml:space="preserve">tanpa data,</w:t>
      </w:r>
      <w:r>
        <w:t xml:space="preserve"> </w:t>
      </w:r>
      <w:r>
        <w:t xml:space="preserve">“respons 24 jam”</w:t>
      </w:r>
      <w:r>
        <w:t xml:space="preserve"> </w:t>
      </w:r>
      <w:r>
        <w:t xml:space="preserve">yang tak masuk draf SLA,</w:t>
      </w:r>
      <w:r>
        <w:t xml:space="preserve"> </w:t>
      </w:r>
      <w:r>
        <w:t xml:space="preserve">“harga termurah”</w:t>
      </w:r>
      <w:r>
        <w:t xml:space="preserve"> </w:t>
      </w:r>
      <w:r>
        <w:t xml:space="preserve">tanpa rincian per MMBTU, keengganan memberi referensi, dan berkelit saat diminta menunjukkan salinan IUN. Pola mengelak ini biasanya menandakan penyedia belum siap diaudit due-diligence.</w:t>
      </w:r>
    </w:p>
    <w:p>
      <w:pPr>
        <w:pStyle w:val="BodyText"/>
      </w:pPr>
      <w:r>
        <w:t xml:space="preserve">Bagian ini jarang ditulis kompetitor, padahal paling menyelamatkan. Kuncinya sederhana: yang mengikat secara hukum adalah dokumen tertulis, bukan janji di ruang rapat. Jadi setiap kali jawaban terdengar mantap tapi lisan, ubah menjadi permintaan konkret:</w:t>
      </w:r>
      <w:r>
        <w:t xml:space="preserve"> </w:t>
      </w:r>
      <w:r>
        <w:t xml:space="preserve">“boleh saya minta itu tertulis dalam SLA/kontrak?”</w:t>
      </w:r>
      <w:r>
        <w:t xml:space="preserve"> </w:t>
      </w:r>
      <w:r>
        <w:t xml:space="preserve">Reaksi penyedia terhadap permintaan itu sering lebih informatif daripada jawaban aslinya. Yang siap menuliskannya biasanya memang bisa menepatinya.</w:t>
      </w:r>
    </w:p>
    <w:bookmarkEnd w:id="25"/>
    <w:bookmarkStart w:id="32" w:name="faq-pertanyaan-yang-sering-diajukan"/>
    <w:p>
      <w:pPr>
        <w:pStyle w:val="Heading2"/>
      </w:pPr>
      <w:r>
        <w:t xml:space="preserve">FAQ (Pertanyaan yang Sering Diajukan)</w:t>
      </w:r>
    </w:p>
    <w:bookmarkStart w:id="26" w:name="Xc316329e6b2bbad82b7295d87f6763c86c87e5f"/>
    <w:p>
      <w:pPr>
        <w:pStyle w:val="Heading3"/>
      </w:pPr>
      <w:r>
        <w:t xml:space="preserve">Apa saja yang harus ditanyakan ke penyedia gas industri sebelum tanda tangan kontrak?</w:t>
      </w:r>
    </w:p>
    <w:p>
      <w:pPr>
        <w:pStyle w:val="FirstParagraph"/>
      </w:pPr>
      <w:r>
        <w:t xml:space="preserve">Setidaknya lima kelompok: legalitas (salinan Izin Usaha Niaga dari Kementerian ESDM), kapasitas pasokan dan armada GTM, rincian harga per MMBTU beserta biaya distribusi, SLA tertulis untuk waktu respons dan penalti, serta 2–3 referensi pelanggan sektor sejenis yang bisa dihubungi. Minta bukti tertulis, bukan sekadar jawaban lisan.</w:t>
      </w:r>
    </w:p>
    <w:bookmarkEnd w:id="26"/>
    <w:bookmarkStart w:id="27" w:name="X9f43f3f22c83d250519ba47c6590e54ba1ba602"/>
    <w:p>
      <w:pPr>
        <w:pStyle w:val="Heading3"/>
      </w:pPr>
      <w:r>
        <w:t xml:space="preserve">Bagaimana cara memverifikasi izin penyedia CNG?</w:t>
      </w:r>
    </w:p>
    <w:p>
      <w:pPr>
        <w:pStyle w:val="FirstParagraph"/>
      </w:pPr>
      <w:r>
        <w:t xml:space="preserve">Minta salinan Izin Usaha Niaga (IUN) gas bumi terbitan Kementerian ESDM/Ditjen Migas, lalu cocokkan nama badan usaha dengan daftar badan usaha niaga gas bumi aktif yang dipublikasikan Ditjen Migas di situs resminya. Bila penyedia hanya menyebut</w:t>
      </w:r>
      <w:r>
        <w:t xml:space="preserve"> </w:t>
      </w:r>
      <w:r>
        <w:t xml:space="preserve">“sudah berizin”</w:t>
      </w:r>
      <w:r>
        <w:t xml:space="preserve"> </w:t>
      </w:r>
      <w:r>
        <w:t xml:space="preserve">tanpa dokumen atau detail nomor dan tanggal terbit, itu red flag yang perlu ditindaklanjuti sebelum lanjut ke kontrak.</w:t>
      </w:r>
    </w:p>
    <w:bookmarkEnd w:id="27"/>
    <w:bookmarkStart w:id="28" w:name="X93556b4a5720547f7494475bf6790d2f042d196"/>
    <w:p>
      <w:pPr>
        <w:pStyle w:val="Heading3"/>
      </w:pPr>
      <w:r>
        <w:t xml:space="preserve">Apa bedanya Izin Usaha Niaga (IUN) dan Hak Khusus penyedia gas bumi?</w:t>
      </w:r>
    </w:p>
    <w:p>
      <w:pPr>
        <w:pStyle w:val="FirstParagraph"/>
      </w:pPr>
      <w:r>
        <w:t xml:space="preserve">IUN adalah izin dari Kementerian ESDM/Ditjen Migas untuk kegiatan niaga gas bumi, termasuk CNG, LNG, dan BBG. Hak Khusus adalah instrumen berbeda dari BPH Migas melalui lelang, khusus untuk pengangkutan gas via pipa pada ruas atau wilayah tertentu. Operator CNG</w:t>
      </w:r>
      <w:r>
        <w:t xml:space="preserve"> </w:t>
      </w:r>
      <w:r>
        <w:rPr>
          <w:i/>
          <w:iCs/>
        </w:rPr>
        <w:t xml:space="preserve">beyond-pipeline</w:t>
      </w:r>
      <w:r>
        <w:t xml:space="preserve"> </w:t>
      </w:r>
      <w:r>
        <w:t xml:space="preserve">(via truk/GTM) umumnya cukup memegang IUN; Hak Khusus relevan bila penyedia juga mengelola jaringan pipa.</w:t>
      </w:r>
    </w:p>
    <w:bookmarkEnd w:id="28"/>
    <w:bookmarkStart w:id="29" w:name="X83bba1c3d5e73653b5120d17e844b001289fc43"/>
    <w:p>
      <w:pPr>
        <w:pStyle w:val="Heading3"/>
      </w:pPr>
      <w:r>
        <w:t xml:space="preserve">Bagaimana cara mengetahui penyedia CNG andal atau tidak?</w:t>
      </w:r>
    </w:p>
    <w:p>
      <w:pPr>
        <w:pStyle w:val="FirstParagraph"/>
      </w:pPr>
      <w:r>
        <w:t xml:space="preserve">Uji lewat pertanyaan konkret, bukan hanya presentasi: minta bukti kapasitas Mother Station dan jumlah unit GTM cadangan, minta SLA tertulis untuk waktu respons gangguan beserta skema kompensasi, dan minta 2–3 referensi pelanggan sejenis untuk dihubungi langsung. Penyedia andal biasanya siap memberi dokumen dan kontak tanpa menunda atau berdalih kerahasiaan.</w:t>
      </w:r>
    </w:p>
    <w:bookmarkEnd w:id="29"/>
    <w:bookmarkStart w:id="30" w:name="X2b715cd1c35eb75bbbdabb748d7049969578a0d"/>
    <w:p>
      <w:pPr>
        <w:pStyle w:val="Heading3"/>
      </w:pPr>
      <w:r>
        <w:t xml:space="preserve">Apa saja tanda (red flag) penyedia energi yang perlu diwaspadai?</w:t>
      </w:r>
    </w:p>
    <w:p>
      <w:pPr>
        <w:pStyle w:val="FirstParagraph"/>
      </w:pPr>
      <w:r>
        <w:t xml:space="preserve">Waspadai jawaban meyakinkan tapi kosong:</w:t>
      </w:r>
      <w:r>
        <w:t xml:space="preserve"> </w:t>
      </w:r>
      <w:r>
        <w:t xml:space="preserve">“pokoknya aman”</w:t>
      </w:r>
      <w:r>
        <w:t xml:space="preserve"> </w:t>
      </w:r>
      <w:r>
        <w:t xml:space="preserve">tanpa data,</w:t>
      </w:r>
      <w:r>
        <w:t xml:space="preserve"> </w:t>
      </w:r>
      <w:r>
        <w:t xml:space="preserve">“respons 24 jam”</w:t>
      </w:r>
      <w:r>
        <w:t xml:space="preserve"> </w:t>
      </w:r>
      <w:r>
        <w:t xml:space="preserve">tanpa SLA tertulis dan skema penalti,</w:t>
      </w:r>
      <w:r>
        <w:t xml:space="preserve"> </w:t>
      </w:r>
      <w:r>
        <w:t xml:space="preserve">“harga termurah”</w:t>
      </w:r>
      <w:r>
        <w:t xml:space="preserve"> </w:t>
      </w:r>
      <w:r>
        <w:t xml:space="preserve">tanpa rincian per MMBTU, keengganan memberi referensi, atau berkelit saat diminta salinan Izin Usaha Niaga. Pola mengelak ini sering menandakan penyedia belum siap diaudit due-diligence.</w:t>
      </w:r>
    </w:p>
    <w:bookmarkEnd w:id="30"/>
    <w:bookmarkStart w:id="31" w:name="Xa39263bef777c0dc3755f93e74b78c9478a99bb"/>
    <w:p>
      <w:pPr>
        <w:pStyle w:val="Heading3"/>
      </w:pPr>
      <w:r>
        <w:t xml:space="preserve">Berapa jumlah pertanyaan inti yang idealnya disiapkan?</w:t>
      </w:r>
    </w:p>
    <w:p>
      <w:pPr>
        <w:pStyle w:val="FirstParagraph"/>
      </w:pPr>
      <w:r>
        <w:t xml:space="preserve">Delapan hingga sepuluh pertanyaan inti biasanya cukup, dikelompokkan dalam empat sampai lima kategori: legalitas dan kapasitas, harga dan struktur kontrak, SLA dan penanganan darurat, serta referensi pelanggan sejenis. Menyiapkan pertanyaan tertulis lebih dulu membuat Anda mudah membandingkan jawaban antar-calon secara objektif, bukan berdasarkan kesan presentasi.</w:t>
      </w:r>
    </w:p>
    <w:bookmarkEnd w:id="31"/>
    <w:bookmarkEnd w:id="32"/>
    <w:bookmarkStart w:id="33" w:name="kesimpulan"/>
    <w:p>
      <w:pPr>
        <w:pStyle w:val="Heading2"/>
      </w:pPr>
      <w:r>
        <w:t xml:space="preserve">Kesimpulan</w:t>
      </w:r>
    </w:p>
    <w:p>
      <w:pPr>
        <w:pStyle w:val="FirstParagraph"/>
      </w:pPr>
      <w:r>
        <w:t xml:space="preserve">Pengadaan CNG yang aman bukan soal menemukan penyedia dengan presentasi termanis, melainkan penyedia yang tenang saat diminta membuktikan setiap klaim (izin, kapasitas, harga, SLA, dan referensi) hitam di atas putih. Skrip pertanyaan di atas mengembalikan kendali percakapan ke tangan Anda. Sebagai anak usaha PGN yang merupakan bagian dari Subholding Gas Pertamina, PGN Gagas terbiasa menjawab pertanyaan due-diligence pelanggan industri dan komersial dengan menunjukkan legalitas serta sertifikasi ISO 9001, 45001, dan 37001 (2025) saat diminta. Anggap kesediaan menjawab pertanyaan sulit sebagai bagian dari penilaian Anda.</w:t>
      </w:r>
    </w:p>
    <w:p>
      <w:pPr>
        <w:pStyle w:val="BodyText"/>
      </w:pPr>
      <w:r>
        <w:t xml:space="preserve">Untuk mendiskusikan kebutuhan pasokan CNG dan meminta penjelasan legalitas serta layanannya, kunjungi gagas.co.id.</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3" Target="https://gagas.co.id/gasku/" TargetMode="External" /><Relationship Type="http://schemas.openxmlformats.org/officeDocument/2006/relationships/hyperlink" Id="rId20" Target="https://gagas.co.id/gaslink/" TargetMode="External" /><Relationship Type="http://schemas.openxmlformats.org/officeDocument/2006/relationships/hyperlink" Id="rId17" Target="https://gagas.co.id/perusahaan-cng-indonesia/" TargetMode="External" /><Relationship Type="http://schemas.openxmlformats.org/officeDocument/2006/relationships/hyperlink" Id="rId19" Target="https://migas.esdm.go.id/cms/uploads/uploads/daftar-badan-usaha/izin-usaha-niaga-gas-bumi_november_share-(1).pdf" TargetMode="External" /></Relationships>
</file>

<file path=word/_rels/footnotes.xml.rels><?xml version="1.0" encoding="UTF-8"?><Relationships xmlns="http://schemas.openxmlformats.org/package/2006/relationships"><Relationship Type="http://schemas.openxmlformats.org/officeDocument/2006/relationships/hyperlink" Id="rId23" Target="https://gagas.co.id/gasku/" TargetMode="External" /><Relationship Type="http://schemas.openxmlformats.org/officeDocument/2006/relationships/hyperlink" Id="rId20" Target="https://gagas.co.id/gaslink/" TargetMode="External" /><Relationship Type="http://schemas.openxmlformats.org/officeDocument/2006/relationships/hyperlink" Id="rId17" Target="https://gagas.co.id/perusahaan-cng-indonesia/" TargetMode="External" /><Relationship Type="http://schemas.openxmlformats.org/officeDocument/2006/relationships/hyperlink" Id="rId19" Target="https://migas.esdm.go.id/cms/uploads/uploads/daftar-badan-usaha/izin-usaha-niaga-gas-bumi_november_share-(1).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2026-07-08T03:07:46Z</dcterms:created>
  <dcterms:modified xsi:type="dcterms:W3CDTF">2026-07-08T03:07:46Z</dcterms:modified>
</cp:coreProperties>
</file>

<file path=docProps/custom.xml><?xml version="1.0" encoding="utf-8"?>
<Properties xmlns="http://schemas.openxmlformats.org/officeDocument/2006/custom-properties" xmlns:vt="http://schemas.openxmlformats.org/officeDocument/2006/docPropsVTypes"/>
</file>