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untuk Hotel, RS &amp; Restoran: Pengganti LPG Komersial"</w:t>
      </w:r>
      <w:r>
        <w:br/>
      </w:r>
      <w:r>
        <w:rPr>
          <w:rStyle w:val="FunctionTok"/>
        </w:rPr>
        <w:t xml:space="preserve">meta_title</w:t>
      </w:r>
      <w:r>
        <w:rPr>
          <w:rStyle w:val="KeywordTok"/>
        </w:rPr>
        <w:t xml:space="preserve">:</w:t>
      </w:r>
      <w:r>
        <w:rPr>
          <w:rStyle w:val="AttributeTok"/>
        </w:rPr>
        <w:t xml:space="preserve"> </w:t>
      </w:r>
      <w:r>
        <w:rPr>
          <w:rStyle w:val="StringTok"/>
        </w:rPr>
        <w:t xml:space="preserve">"CNG untuk Hotel &amp; RS: Pengganti LPG Komersial"</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CNG pengganti LPG non-subsidi untuk hotel, rumah sakit, dan restoran: kelayakan per sektor, rentang penghematan 15–30%, serta kesiapan properti."</w:t>
      </w:r>
      <w:r>
        <w:br/>
      </w:r>
      <w:r>
        <w:rPr>
          <w:rStyle w:val="FunctionTok"/>
        </w:rPr>
        <w:t xml:space="preserve">slug</w:t>
      </w:r>
      <w:r>
        <w:rPr>
          <w:rStyle w:val="KeywordTok"/>
        </w:rPr>
        <w:t xml:space="preserve">:</w:t>
      </w:r>
      <w:r>
        <w:rPr>
          <w:rStyle w:val="AttributeTok"/>
        </w:rPr>
        <w:t xml:space="preserve"> </w:t>
      </w:r>
      <w:r>
        <w:rPr>
          <w:rStyle w:val="StringTok"/>
        </w:rPr>
        <w:t xml:space="preserve">"cng-hotel-rumah-sakit-restoran-pengganti-lpg"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"CNG untuk hotel dan rumah sakit"</w:t>
      </w:r>
      <w:r>
        <w:br/>
      </w:r>
      <w:r>
        <w:rPr>
          <w:rStyle w:val="AttributeTok"/>
        </w:rPr>
        <w:t xml:space="preserve">  </w:t>
      </w:r>
      <w:r>
        <w:rPr>
          <w:rStyle w:val="KeywordTok"/>
        </w:rPr>
        <w:t xml:space="preserve">-</w:t>
      </w:r>
      <w:r>
        <w:rPr>
          <w:rStyle w:val="AttributeTok"/>
        </w:rPr>
        <w:t xml:space="preserve"> </w:t>
      </w:r>
      <w:r>
        <w:rPr>
          <w:rStyle w:val="StringTok"/>
        </w:rPr>
        <w:t xml:space="preserve">"pengganti LPG non-subsidi komersial"</w:t>
      </w:r>
      <w:r>
        <w:br/>
      </w:r>
      <w:r>
        <w:rPr>
          <w:rStyle w:val="AttributeTok"/>
        </w:rPr>
        <w:t xml:space="preserve">  </w:t>
      </w:r>
      <w:r>
        <w:rPr>
          <w:rStyle w:val="KeywordTok"/>
        </w:rPr>
        <w:t xml:space="preserve">-</w:t>
      </w:r>
      <w:r>
        <w:rPr>
          <w:rStyle w:val="AttributeTok"/>
        </w:rPr>
        <w:t xml:space="preserve"> </w:t>
      </w:r>
      <w:r>
        <w:rPr>
          <w:rStyle w:val="StringTok"/>
        </w:rPr>
        <w:t xml:space="preserve">"boiler laundry hotel"</w:t>
      </w:r>
      <w:r>
        <w:br/>
      </w:r>
      <w:r>
        <w:rPr>
          <w:rStyle w:val="AttributeTok"/>
        </w:rPr>
        <w:t xml:space="preserve">  </w:t>
      </w:r>
      <w:r>
        <w:rPr>
          <w:rStyle w:val="KeywordTok"/>
        </w:rPr>
        <w:t xml:space="preserve">-</w:t>
      </w:r>
      <w:r>
        <w:rPr>
          <w:rStyle w:val="AttributeTok"/>
        </w:rPr>
        <w:t xml:space="preserve"> </w:t>
      </w:r>
      <w:r>
        <w:rPr>
          <w:rStyle w:val="StringTok"/>
        </w:rPr>
        <w:t xml:space="preserve">"penghematan biaya operasional CNG"</w:t>
      </w:r>
      <w:r>
        <w:br/>
      </w:r>
      <w:r>
        <w:rPr>
          <w:rStyle w:val="AttributeTok"/>
        </w:rPr>
        <w:t xml:space="preserve">  </w:t>
      </w:r>
      <w:r>
        <w:rPr>
          <w:rStyle w:val="KeywordTok"/>
        </w:rPr>
        <w:t xml:space="preserve">-</w:t>
      </w:r>
      <w:r>
        <w:rPr>
          <w:rStyle w:val="AttributeTok"/>
        </w:rPr>
        <w:t xml:space="preserve"> </w:t>
      </w:r>
      <w:r>
        <w:rPr>
          <w:rStyle w:val="StringTok"/>
        </w:rPr>
        <w:t xml:space="preserve">"Gaslink untuk komersial"</w:t>
      </w:r>
      <w:r>
        <w:br/>
      </w:r>
      <w:r>
        <w:rPr>
          <w:rStyle w:val="AttributeTok"/>
        </w:rPr>
        <w:t xml:space="preserve">  </w:t>
      </w:r>
      <w:r>
        <w:rPr>
          <w:rStyle w:val="KeywordTok"/>
        </w:rPr>
        <w:t xml:space="preserve">-</w:t>
      </w:r>
      <w:r>
        <w:rPr>
          <w:rStyle w:val="AttributeTok"/>
        </w:rPr>
        <w:t xml:space="preserve"> </w:t>
      </w:r>
      <w:r>
        <w:rPr>
          <w:rStyle w:val="StringTok"/>
        </w:rPr>
        <w:t xml:space="preserve">"konversi LPG ke gas bumi"</w:t>
      </w:r>
      <w:r>
        <w:br/>
      </w:r>
      <w:r>
        <w:rPr>
          <w:rStyle w:val="AttributeTok"/>
        </w:rPr>
        <w:t xml:space="preserve">  </w:t>
      </w:r>
      <w:r>
        <w:rPr>
          <w:rStyle w:val="KeywordTok"/>
        </w:rPr>
        <w:t xml:space="preserve">-</w:t>
      </w:r>
      <w:r>
        <w:rPr>
          <w:rStyle w:val="AttributeTok"/>
        </w:rPr>
        <w:t xml:space="preserve"> </w:t>
      </w:r>
      <w:r>
        <w:rPr>
          <w:rStyle w:val="StringTok"/>
        </w:rPr>
        <w:t xml:space="preserve">"beyond pipeline"</w:t>
      </w:r>
      <w:r>
        <w:br/>
      </w:r>
      <w:r>
        <w:rPr>
          <w:rStyle w:val="AttributeTok"/>
        </w:rPr>
        <w:t xml:space="preserve">  </w:t>
      </w:r>
      <w:r>
        <w:rPr>
          <w:rStyle w:val="KeywordTok"/>
        </w:rPr>
        <w:t xml:space="preserve">-</w:t>
      </w:r>
      <w:r>
        <w:rPr>
          <w:rStyle w:val="AttributeTok"/>
        </w:rPr>
        <w:t xml:space="preserve"> </w:t>
      </w:r>
      <w:r>
        <w:rPr>
          <w:rStyle w:val="StringTok"/>
        </w:rPr>
        <w:t xml:space="preserve">"efisiensi bahan bakar dapur"</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"https://migas.esdm.go.id/post/Pemerintah-Siapkan-Roadmap-Konversi-ke-CNG-Guna-Kurangi-Beban-Subsidi-LPG"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"Pemerintah tengah menyiapkan roadmap percepatan konversi LPG ke CNG, estimasi penghematan energi 20–30%"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"https://wartaekonomi.co.id/amp/read611634/pgn-gencar-salurkan-cng-di-batam-restoran-hingga-sppg-beralih-dari-lpg"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"Kasus horeca dan dapur SPPG di Batam beralih dari LPG ke CNG, efisiensi biaya 15–30%"</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"perusahaan-cng-indonesia-05"</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1585</w:t>
      </w:r>
    </w:p>
    <w:p>
      <w:r>
        <w:pict>
          <v:rect style="width:0;height:1.5pt" o:hralign="center" o:hrstd="t" o:hr="t"/>
        </w:pict>
      </w:r>
    </w:p>
    <w:bookmarkEnd w:id="16"/>
    <w:bookmarkStart w:id="34" w:name="Xb065baa68f6d974ef4f3e5b7311970596672ea4"/>
    <w:p>
      <w:pPr>
        <w:pStyle w:val="Heading1"/>
      </w:pPr>
      <w:r>
        <w:t xml:space="preserve">CNG untuk Hotel, RS &amp; Restoran: Pengganti LPG Komersial</w:t>
      </w:r>
    </w:p>
    <w:p>
      <w:pPr>
        <w:pStyle w:val="FirstParagraph"/>
      </w:pPr>
      <w:r>
        <w:t xml:space="preserve">Tagihan LPG non-subsidi di dapur hotel dan boiler laundry rumah sakit jadi beban yang jarang diangkat penyedia gas: harga per tabung naik mengikuti pasar, sementara manajer engineering ragu apakah gas bumi terkompresi cocok untuk skala komersial, bukan hanya pabrik besar. Padahal sektor HORECA (hotel, restoran, kafe) dan fasilitas kesehatan sudah menjadi pengguna nyata CNG. Artikel ini membahasnya dari sisi pembeli komersial: kapan ekonomis mengganti LPG, apa yang perlu disiapkan, dan bagaimana menilai kelayakannya secara jujur. Untuk konteks lanskapnya, Anda bisa menelusuri daftar</w:t>
      </w:r>
      <w:r>
        <w:t xml:space="preserve"> </w:t>
      </w:r>
      <w:hyperlink r:id="rId17">
        <w:r>
          <w:rPr>
            <w:rStyle w:val="Hyperlink"/>
          </w:rPr>
          <w:t xml:space="preserve">perusahaan CNG Indonesia</w:t>
        </w:r>
      </w:hyperlink>
      <w:r>
        <w:t xml:space="preserve"> </w:t>
      </w:r>
      <w:r>
        <w:t xml:space="preserve">yang melayani segmen di luar jaringan pipa.</w:t>
      </w:r>
    </w:p>
    <w:p>
      <w:pPr>
        <w:pStyle w:val="BlockText"/>
      </w:pPr>
      <w:r>
        <w:rPr>
          <w:b/>
          <w:bCs/>
        </w:rPr>
        <w:t xml:space="preserve">Ringkasnya:</w:t>
      </w:r>
      <w:r>
        <w:t xml:space="preserve"> </w:t>
      </w:r>
      <w:r>
        <w:t xml:space="preserve">CNG (</w:t>
      </w:r>
      <w:r>
        <w:rPr>
          <w:i/>
          <w:iCs/>
        </w:rPr>
        <w:t xml:space="preserve">Compressed Natural Gas</w:t>
      </w:r>
      <w:r>
        <w:t xml:space="preserve">) untuk sektor HORECA dan rumah sakit adalah gas bumi yang dikompresi lalu disalurkan tanpa pipa permanen ke dapur, boiler laundry, dan pemanas air properti komersial, menggantikan LPG non-subsidi. Contohnya Hotel Dharmawangsa (sejak 2017) dan RS Hasan Sadikin Bandung (2025), yang beralih demi menekan biaya operasional 15–30% tergantung profil konsumsi.</w:t>
      </w:r>
    </w:p>
    <w:p>
      <w:pPr>
        <w:pStyle w:val="FirstParagraph"/>
      </w:pPr>
      <w:r>
        <w:rPr>
          <w:i/>
          <w:iCs/>
        </w:rPr>
        <w:t xml:space="preserve">[Image 01: Diagram alur penyaluran CNG beyond-pipeline — Mother Station → kompresi CNG → truk GTM atau tabung C-Cyl → Pressure Reduction Station (PRS) di lokasi, dengan ikon dapur hotel, boiler laundry, dan pemanas rumah sakit di titik akhir. Gaya korporat biru-putih, teks label Bahasa Indonesia]</w:t>
      </w:r>
    </w:p>
    <w:bookmarkStart w:id="18" w:name="Xf5590b8770cf16b5bfab7030f37893f8c960d9c"/>
    <w:p>
      <w:pPr>
        <w:pStyle w:val="Heading2"/>
      </w:pPr>
      <w:r>
        <w:t xml:space="preserve">Kenapa Sektor Komersial, Bukan Cuma Pabrik, Beralih ke CNG?</w:t>
      </w:r>
    </w:p>
    <w:p>
      <w:pPr>
        <w:pStyle w:val="FirstParagraph"/>
      </w:pPr>
      <w:r>
        <w:t xml:space="preserve">Sektor komersial beralih ke CNG karena konsumsi energi termalnya besar dan rutin: dapur hotel, boiler laundry, pemanas air, hingga dapur rumah sakit membakar LPG non-subsidi sepanjang hari. CNG</w:t>
      </w:r>
      <w:r>
        <w:t xml:space="preserve"> </w:t>
      </w:r>
      <w:r>
        <w:rPr>
          <w:i/>
          <w:iCs/>
        </w:rPr>
        <w:t xml:space="preserve">beyond-pipeline</w:t>
      </w:r>
      <w:r>
        <w:t xml:space="preserve"> </w:t>
      </w:r>
      <w:r>
        <w:t xml:space="preserve">(di luar jaringan pipa) menjangkau properti yang tak dilewati pipa gas kota, sehingga efisiensi biaya gas bumi bisa dinikmati tanpa harus menunggu jaringan pipa dibangun.</w:t>
      </w:r>
    </w:p>
    <w:p>
      <w:pPr>
        <w:pStyle w:val="BodyText"/>
      </w:pPr>
      <w:r>
        <w:t xml:space="preserve">Tekanan biayanya konkret. Harga LPG non-subsidi 12 kg naik menjadi Rp228.000 per tabung dan 5,5 kg menjadi Rp107.000 per tabung di wilayah Jawa-Bali-Nusra per 18 April 2026, mengikuti mekanisme pasar (BloombergTechnoz, April 2026). Angka ini berbeda antarwilayah dan berubah sewaktu-waktu (di Maluku-Papua lebih tinggi).</w:t>
      </w:r>
    </w:p>
    <w:p>
      <w:pPr>
        <w:pStyle w:val="BodyText"/>
      </w:pPr>
      <w:r>
        <w:t xml:space="preserve">Ada dorongan kebijakan juga. Kementerian ESDM (Ditjen Migas, Mei 2026) menyatakan pemerintah tengah menyiapkan roadmap percepatan konversi dari LPG ke CNG untuk menekan beban impor dan subsidi LPG, dengan estimasi penghematan energi 20–30%. Roadmap detailnya, termasuk tahapan dan target tahun, belum diumumkan resmi, jadi ini konteks arah kebijakan, bukan jaminan program yang sudah berjalan. Daya tariknya pun bukan cuma harga:</w:t>
      </w:r>
      <w:r>
        <w:t xml:space="preserve"> </w:t>
      </w:r>
      <w:r>
        <w:rPr>
          <w:i/>
          <w:iCs/>
        </w:rPr>
        <w:t xml:space="preserve">calorific value</w:t>
      </w:r>
      <w:r>
        <w:t xml:space="preserve"> </w:t>
      </w:r>
      <w:r>
        <w:t xml:space="preserve">yang stabil menjaga konsistensi nyala api, dan pasokan tak bergantung pada stok tabung yang harus dipesan serta diangkut manual.</w:t>
      </w:r>
    </w:p>
    <w:bookmarkEnd w:id="18"/>
    <w:bookmarkStart w:id="19" w:name="Xad4fe54f671df7546430b0e1d426506acbabbc3"/>
    <w:p>
      <w:pPr>
        <w:pStyle w:val="Heading2"/>
      </w:pPr>
      <w:r>
        <w:t xml:space="preserve">Di Mana CNG Paling Masuk Akal untuk Bisnis Komersial?</w:t>
      </w:r>
    </w:p>
    <w:p>
      <w:pPr>
        <w:pStyle w:val="FirstParagraph"/>
      </w:pPr>
      <w:r>
        <w:t xml:space="preserve">CNG paling masuk akal di titik konsumsi energi termal yang tinggi dan kontinu: boiler laundry hotel, dapur besar, pemanas air sentral, serta dapur rumah sakit dan katering skala menengah-besar. Semakin rutin dan besar volume pemakaian gasnya, semakin baik keekonomiannya; sebaliknya, satu-dua kompor kafe kecil biasanya belum cukup.</w:t>
      </w:r>
    </w:p>
    <w:p>
      <w:pPr>
        <w:pStyle w:val="BodyText"/>
      </w:pPr>
      <w:r>
        <w:t xml:space="preserve">Berikut pemetaan aplikasi tipikal per sektor komersial:</w:t>
      </w:r>
    </w:p>
    <w:p>
      <w:pPr>
        <w:pStyle w:val="Compact"/>
        <w:numPr>
          <w:ilvl w:val="0"/>
          <w:numId w:val="1001"/>
        </w:numPr>
      </w:pPr>
      <w:r>
        <w:rPr>
          <w:b/>
          <w:bCs/>
        </w:rPr>
        <w:t xml:space="preserve">Hotel</w:t>
      </w:r>
      <w:r>
        <w:t xml:space="preserve">: boiler laundry (linen, handuk, seragam) dan dapur multi-outlet; konsumsi tinggi, berjalan hampir 24 jam.</w:t>
      </w:r>
    </w:p>
    <w:p>
      <w:pPr>
        <w:pStyle w:val="Compact"/>
        <w:numPr>
          <w:ilvl w:val="0"/>
          <w:numId w:val="1001"/>
        </w:numPr>
      </w:pPr>
      <w:r>
        <w:rPr>
          <w:b/>
          <w:bCs/>
        </w:rPr>
        <w:t xml:space="preserve">Rumah sakit</w:t>
      </w:r>
      <w:r>
        <w:t xml:space="preserve">: dapur pasien dan staf serta pemanas air. RS Hasan Sadikin Bandung, misalnya, mengawali dari dapur lalu berencana memperluas ke boiler dan genset (Kompas, Agustus 2025).</w:t>
      </w:r>
    </w:p>
    <w:p>
      <w:pPr>
        <w:pStyle w:val="Compact"/>
        <w:numPr>
          <w:ilvl w:val="0"/>
          <w:numId w:val="1001"/>
        </w:numPr>
      </w:pPr>
      <w:r>
        <w:rPr>
          <w:b/>
          <w:bCs/>
        </w:rPr>
        <w:t xml:space="preserve">Restoran &amp; kafe skala menengah-besar</w:t>
      </w:r>
      <w:r>
        <w:t xml:space="preserve">: dapur produksi bervolume tinggi, termasuk dapur katering dan dapur program gizi.</w:t>
      </w:r>
    </w:p>
    <w:p>
      <w:pPr>
        <w:pStyle w:val="Compact"/>
        <w:numPr>
          <w:ilvl w:val="0"/>
          <w:numId w:val="1001"/>
        </w:numPr>
      </w:pPr>
      <w:r>
        <w:rPr>
          <w:b/>
          <w:bCs/>
        </w:rPr>
        <w:t xml:space="preserve">Jasa laundry komersial</w:t>
      </w:r>
      <w:r>
        <w:t xml:space="preserve">: boiler uap sebagai beban energi utama, cocok untuk pasokan gas kontinu.</w:t>
      </w:r>
    </w:p>
    <w:p>
      <w:pPr>
        <w:pStyle w:val="FirstParagraph"/>
      </w:pPr>
      <w:r>
        <w:t xml:space="preserve">Di lapangan, properti yang paling cepat balik modal adalah yang beban gasnya terkonsentrasi pada satu atau dua alat besar (boiler, dapur produksi), bukan yang menyebar tipis ke banyak titik kecil.</w:t>
      </w:r>
    </w:p>
    <w:bookmarkEnd w:id="19"/>
    <w:bookmarkStart w:id="20" w:name="Xbf7feb03a7136a4b0a63b227c31d3522c59416f"/>
    <w:p>
      <w:pPr>
        <w:pStyle w:val="Heading2"/>
      </w:pPr>
      <w:r>
        <w:t xml:space="preserve">Berapa Hemat Hotel atau Restoran Beralih dari LPG ke CNG?</w:t>
      </w:r>
    </w:p>
    <w:p>
      <w:pPr>
        <w:pStyle w:val="FirstParagraph"/>
      </w:pPr>
      <w:r>
        <w:t xml:space="preserve">Penghematan bervariasi per kasus dan tidak bisa dipukul rata. Rentang yang aman dikutip:</w:t>
      </w:r>
      <w:r>
        <w:t xml:space="preserve"> </w:t>
      </w:r>
      <w:r>
        <w:rPr>
          <w:b/>
          <w:bCs/>
        </w:rPr>
        <w:t xml:space="preserve">15–30%</w:t>
      </w:r>
      <w:r>
        <w:t xml:space="preserve"> </w:t>
      </w:r>
      <w:r>
        <w:t xml:space="preserve">(klaim resmi Gaslink dan kasus horeca/restoran di Batam pada 2026, berbasis pembanding LPG non-subsidi). Ada pula klaim historis</w:t>
      </w:r>
      <w:r>
        <w:t xml:space="preserve"> </w:t>
      </w:r>
      <w:r>
        <w:rPr>
          <w:b/>
          <w:bCs/>
        </w:rPr>
        <w:t xml:space="preserve">~20–50%</w:t>
      </w:r>
      <w:r>
        <w:t xml:space="preserve"> </w:t>
      </w:r>
      <w:r>
        <w:t xml:space="preserve">pada kasus Hotel Dharmawangsa, tetapi angka itu spesifik dan berumur 2017, bukan patokan umum kini.</w:t>
      </w:r>
    </w:p>
    <w:p>
      <w:pPr>
        <w:pStyle w:val="BodyText"/>
      </w:pPr>
      <w:r>
        <w:t xml:space="preserve">Sumbernya perlu dipisahkan agar tidak menyesatkan:</w:t>
      </w:r>
    </w:p>
    <w:p>
      <w:pPr>
        <w:pStyle w:val="Compact"/>
        <w:numPr>
          <w:ilvl w:val="0"/>
          <w:numId w:val="1002"/>
        </w:numPr>
      </w:pPr>
      <w:r>
        <w:rPr>
          <w:b/>
          <w:bCs/>
        </w:rPr>
        <w:t xml:space="preserve">15–30% (Gaslink resmi &amp; Batam, 2026)</w:t>
      </w:r>
      <w:r>
        <w:t xml:space="preserve">: Area Head PGN Gagas Batam menyebut efisiensi biaya pelanggan saat horeca dan dapur SPPG beralih dari LPG (Warta Ekonomi, Mei 2026).</w:t>
      </w:r>
    </w:p>
    <w:p>
      <w:pPr>
        <w:pStyle w:val="Compact"/>
        <w:numPr>
          <w:ilvl w:val="0"/>
          <w:numId w:val="1002"/>
        </w:numPr>
      </w:pPr>
      <w:r>
        <w:rPr>
          <w:b/>
          <w:bCs/>
        </w:rPr>
        <w:t xml:space="preserve">~20–50% (Hotel Dharmawangsa, 2017)</w:t>
      </w:r>
      <w:r>
        <w:t xml:space="preserve">: perkiraan pada hotel yang memakai CNG untuk lima dapur dan boiler laundry sejak awal 2017; angka lawas, bukan janji terkini.</w:t>
      </w:r>
    </w:p>
    <w:p>
      <w:pPr>
        <w:pStyle w:val="FirstParagraph"/>
      </w:pPr>
      <w:r>
        <w:t xml:space="preserve">Satu angka yang sering salah kutip: RS Hasan Sadikin Bandung memang berhemat hingga sekitar Rp3 miliar per tahun setelah beralih ke Gaslink, tetapi basis pembandingnya adalah</w:t>
      </w:r>
      <w:r>
        <w:t xml:space="preserve"> </w:t>
      </w:r>
      <w:r>
        <w:rPr>
          <w:b/>
          <w:bCs/>
        </w:rPr>
        <w:t xml:space="preserve">solar (diesel), bukan LPG</w:t>
      </w:r>
      <w:r>
        <w:t xml:space="preserve"> </w:t>
      </w:r>
      <w:r>
        <w:t xml:space="preserve">(Kompas, Agustus 2025). Ini bukti adopsi sektor rumah sakit, bukan contoh</w:t>
      </w:r>
      <w:r>
        <w:t xml:space="preserve"> </w:t>
      </w:r>
      <w:r>
        <w:t xml:space="preserve">“hemat versus LPG”</w:t>
      </w:r>
      <w:r>
        <w:t xml:space="preserve"> </w:t>
      </w:r>
      <w:r>
        <w:t xml:space="preserve">untuk konteks HORECA.</w:t>
      </w:r>
    </w:p>
    <w:p>
      <w:pPr>
        <w:pStyle w:val="BodyText"/>
      </w:pPr>
      <w:r>
        <w:t xml:space="preserve">Penyaluran CNG ke segmen komersial ini sudah berjalan lewat jaringan seperti Gaslink, bukti bahwa kelayakannya bukan sekadar teori. Namun angka penghematan berapa pun tetap bergantung pada profil konsumsi, harga LPG di wilayah masing-masing, dan jarak dari titik pengisian; ini acuan lapangan, bukan jaminan.</w:t>
      </w:r>
    </w:p>
    <w:p>
      <w:pPr>
        <w:pStyle w:val="BodyText"/>
      </w:pPr>
      <w:r>
        <w:rPr>
          <w:i/>
          <w:iCs/>
        </w:rPr>
        <w:t xml:space="preserve">[Image 02: Infografis perbandingan penghematan CNG vs LPG non-subsidi untuk HORECA — dua bar terpisah berlabel jelas</w:t>
      </w:r>
      <w:r>
        <w:rPr>
          <w:i/>
          <w:iCs/>
        </w:rPr>
        <w:t xml:space="preserve"> </w:t>
      </w:r>
      <w:r>
        <w:rPr>
          <w:i/>
          <w:iCs/>
        </w:rPr>
        <w:t xml:space="preserve">“15–30% (Gaslink &amp; Batam, 2026)”</w:t>
      </w:r>
      <w:r>
        <w:rPr>
          <w:i/>
          <w:iCs/>
        </w:rPr>
        <w:t xml:space="preserve"> </w:t>
      </w:r>
      <w:r>
        <w:rPr>
          <w:i/>
          <w:iCs/>
        </w:rPr>
        <w:t xml:space="preserve">dan</w:t>
      </w:r>
      <w:r>
        <w:rPr>
          <w:i/>
          <w:iCs/>
        </w:rPr>
        <w:t xml:space="preserve"> </w:t>
      </w:r>
      <w:r>
        <w:rPr>
          <w:i/>
          <w:iCs/>
        </w:rPr>
        <w:t xml:space="preserve">“~20–50% (Hotel Dharmawangsa, 2017)”</w:t>
      </w:r>
      <w:r>
        <w:rPr>
          <w:i/>
          <w:iCs/>
        </w:rPr>
        <w:t xml:space="preserve">, di samping harga LPG non-subsidi 12 kg Rp228.000/tabung (April 2026). Catatan kecil:</w:t>
      </w:r>
      <w:r>
        <w:rPr>
          <w:i/>
          <w:iCs/>
        </w:rPr>
        <w:t xml:space="preserve"> </w:t>
      </w:r>
      <w:r>
        <w:rPr>
          <w:i/>
          <w:iCs/>
        </w:rPr>
        <w:t xml:space="preserve">“angka per kasus, bukan janji tunggal”</w:t>
      </w:r>
      <w:r>
        <w:rPr>
          <w:i/>
          <w:iCs/>
        </w:rPr>
        <w:t xml:space="preserve">. Teks Bahasa Indonesia]</w:t>
      </w:r>
    </w:p>
    <w:p>
      <w:pPr>
        <w:pStyle w:val="BodyText"/>
      </w:pPr>
      <w:r>
        <w:t xml:space="preserve">Perbandingan ringkas kedua sumber energi: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CNG (Gaslink beyond-pipeline)</w:t>
            </w:r>
          </w:p>
        </w:tc>
        <w:tc>
          <w:tcPr/>
          <w:p>
            <w:pPr>
              <w:pStyle w:val="Compact"/>
            </w:pPr>
            <w:r>
              <w:t xml:space="preserve">LPG non-subsidi</w:t>
            </w:r>
          </w:p>
        </w:tc>
      </w:tr>
      <w:tr>
        <w:tc>
          <w:tcPr/>
          <w:p>
            <w:pPr>
              <w:pStyle w:val="Compact"/>
            </w:pPr>
            <w:r>
              <w:t xml:space="preserve">Model pasokan</w:t>
            </w:r>
          </w:p>
        </w:tc>
        <w:tc>
          <w:tcPr/>
          <w:p>
            <w:pPr>
              <w:pStyle w:val="Compact"/>
            </w:pPr>
            <w:r>
              <w:t xml:space="preserve">Mother Station → truk GTM atau tabung C-Cyl → PRS di lokasi; kontinu, meteran akurat</w:t>
            </w:r>
          </w:p>
        </w:tc>
        <w:tc>
          <w:tcPr/>
          <w:p>
            <w:pPr>
              <w:pStyle w:val="Compact"/>
            </w:pPr>
            <w:r>
              <w:t xml:space="preserve">Tabung isi ulang (12 kg / 5,5 kg / 50 kg); logistik pengiriman manual</w:t>
            </w:r>
          </w:p>
        </w:tc>
      </w:tr>
      <w:tr>
        <w:tc>
          <w:tcPr/>
          <w:p>
            <w:pPr>
              <w:pStyle w:val="Compact"/>
            </w:pPr>
            <w:r>
              <w:t xml:space="preserve">Harga acuan (April 2026, Jawa-Bali-Nusra)</w:t>
            </w:r>
          </w:p>
        </w:tc>
        <w:tc>
          <w:tcPr/>
          <w:p>
            <w:pPr>
              <w:pStyle w:val="Compact"/>
            </w:pPr>
            <w:r>
              <w:t xml:space="preserve">Bervariasi per kontrak/volume, perlu penawaran langsung</w:t>
            </w:r>
          </w:p>
        </w:tc>
        <w:tc>
          <w:tcPr/>
          <w:p>
            <w:pPr>
              <w:pStyle w:val="Compact"/>
            </w:pPr>
            <w:r>
              <w:t xml:space="preserve">12 kg: Rp228.000/tabung; 5,5 kg: Rp107.000/tabung</w:t>
            </w:r>
          </w:p>
        </w:tc>
      </w:tr>
      <w:tr>
        <w:tc>
          <w:tcPr/>
          <w:p>
            <w:pPr>
              <w:pStyle w:val="Compact"/>
            </w:pPr>
            <w:r>
              <w:t xml:space="preserve">Penghematan terdokumentasi</w:t>
            </w:r>
          </w:p>
        </w:tc>
        <w:tc>
          <w:tcPr/>
          <w:p>
            <w:pPr>
              <w:pStyle w:val="Compact"/>
            </w:pPr>
            <w:r>
              <w:t xml:space="preserve">15–30% (Gaslink resmi &amp; Batam 2026); ~20–50% (Dharmawangsa 2017)</w:t>
            </w:r>
          </w:p>
        </w:tc>
        <w:tc>
          <w:tcPr/>
          <w:p>
            <w:pPr>
              <w:pStyle w:val="Compact"/>
            </w:pPr>
            <w:r>
              <w:t xml:space="preserve">Basis pembanding, ikut fluktuasi pasar</w:t>
            </w:r>
          </w:p>
        </w:tc>
      </w:tr>
      <w:tr>
        <w:tc>
          <w:tcPr/>
          <w:p>
            <w:pPr>
              <w:pStyle w:val="Compact"/>
            </w:pPr>
            <w:r>
              <w:t xml:space="preserve">Retrofit peralatan</w:t>
            </w:r>
          </w:p>
        </w:tc>
        <w:tc>
          <w:tcPr/>
          <w:p>
            <w:pPr>
              <w:pStyle w:val="Compact"/>
            </w:pPr>
            <w:r>
              <w:t xml:space="preserve">Umumnya modifikasi spuyer kompor, tanpa ganti kompor</w:t>
            </w:r>
          </w:p>
        </w:tc>
        <w:tc>
          <w:tcPr/>
          <w:p>
            <w:pPr>
              <w:pStyle w:val="Compact"/>
            </w:pPr>
            <w:r>
              <w:t xml:space="preserve">Tidak relevan (status quo)</w:t>
            </w:r>
          </w:p>
        </w:tc>
      </w:tr>
    </w:tbl>
    <w:bookmarkEnd w:id="20"/>
    <w:bookmarkStart w:id="22" w:name="X1c8ec94fb8d0d372c092e27b34b6b186d1a8b54"/>
    <w:p>
      <w:pPr>
        <w:pStyle w:val="Heading2"/>
      </w:pPr>
      <w:r>
        <w:t xml:space="preserve">Apa yang Perlu Disiapkan Properti Komersial?</w:t>
      </w:r>
    </w:p>
    <w:p>
      <w:pPr>
        <w:pStyle w:val="FirstParagraph"/>
      </w:pPr>
      <w:r>
        <w:t xml:space="preserve">Properti komersial perlu menyiapkan tiga hal utama: ruang untuk</w:t>
      </w:r>
      <w:r>
        <w:t xml:space="preserve"> </w:t>
      </w:r>
      <w:r>
        <w:rPr>
          <w:i/>
          <w:iCs/>
        </w:rPr>
        <w:t xml:space="preserve">Pressure Reduction Station</w:t>
      </w:r>
      <w:r>
        <w:t xml:space="preserve"> </w:t>
      </w:r>
      <w:r>
        <w:t xml:space="preserve">(PRS, stasiun penurun tekanan penerima gas), retrofit ringan pada peralatan dapur atau boiler, dan pemenuhan standar keselamatan properti publik. Kontinuitas pasokan jadi syarat khusus karena hotel dan rumah sakit melayani tamu serta pasien 24 jam tanpa boleh putus.</w:t>
      </w:r>
    </w:p>
    <w:p>
      <w:pPr>
        <w:pStyle w:val="BodyText"/>
      </w:pPr>
      <w:r>
        <w:t xml:space="preserve">Soal lahan, ada dua skema lazim. Untuk volume besar, gas diantar via</w:t>
      </w:r>
      <w:r>
        <w:t xml:space="preserve"> </w:t>
      </w:r>
      <w:r>
        <w:rPr>
          <w:i/>
          <w:iCs/>
        </w:rPr>
        <w:t xml:space="preserve">Gas Transportation Module</w:t>
      </w:r>
      <w:r>
        <w:t xml:space="preserve"> </w:t>
      </w:r>
      <w:r>
        <w:t xml:space="preserve">(GTM, truk pengangkut CNG) ke PRS permanen. Untuk properti berlahan terbatas, tersedia opsi tabung baja (C-Cyl) berkapasitas 28 m³ per unit, relevan bagi hotel kota atau restoran yang ruang teknisnya sempit.</w:t>
      </w:r>
    </w:p>
    <w:p>
      <w:pPr>
        <w:pStyle w:val="BodyText"/>
      </w:pPr>
      <w:r>
        <w:t xml:space="preserve">Retrofit-nya umumnya ringan: peralihan biasanya tidak memerlukan penggantian kompor, hanya penyesuaian pada bagian spuyer (</w:t>
      </w:r>
      <w:r>
        <w:rPr>
          <w:i/>
          <w:iCs/>
        </w:rPr>
        <w:t xml:space="preserve">nozzle</w:t>
      </w:r>
      <w:r>
        <w:t xml:space="preserve">) agar cocok dengan karakteristik gas bumi. Poin teknis ini dikonfirmasi baik oleh Ditjen Migas ESDM maupun PGN Gagas Batam (Mei 2026). Meski begitu, boiler dan alat pemanas tetap perlu dicek kesesuaiannya terpisah.</w:t>
      </w:r>
    </w:p>
    <w:p>
      <w:pPr>
        <w:pStyle w:val="BodyText"/>
      </w:pPr>
      <w:r>
        <w:t xml:space="preserve">Untuk properti berskala sangat besar atau berjauhan, opsi pasokan gas bumi lain seperti</w:t>
      </w:r>
      <w:r>
        <w:t xml:space="preserve"> </w:t>
      </w:r>
      <w:hyperlink r:id="rId21">
        <w:r>
          <w:rPr>
            <w:rStyle w:val="Hyperlink"/>
          </w:rPr>
          <w:t xml:space="preserve">LNG</w:t>
        </w:r>
      </w:hyperlink>
      <w:r>
        <w:t xml:space="preserve"> </w:t>
      </w:r>
      <w:r>
        <w:t xml:space="preserve">ada baiknya ikut ditimbang saat menilai moda mana yang paling ekonomis.</w:t>
      </w:r>
    </w:p>
    <w:p>
      <w:pPr>
        <w:pStyle w:val="BodyText"/>
      </w:pPr>
      <w:r>
        <w:rPr>
          <w:i/>
          <w:iCs/>
        </w:rPr>
        <w:t xml:space="preserve">[Image 03: Checklist bergambar kesiapan properti komersial beralih ke CNG — ikon untuk ruang PRS, retrofit spuyer kompor/boiler, izin keselamatan properti publik, dan volume konsumsi rutin; disertai kolom</w:t>
      </w:r>
      <w:r>
        <w:rPr>
          <w:i/>
          <w:iCs/>
        </w:rPr>
        <w:t xml:space="preserve"> </w:t>
      </w:r>
      <w:r>
        <w:rPr>
          <w:i/>
          <w:iCs/>
        </w:rPr>
        <w:t xml:space="preserve">“kapan belum cocok”</w:t>
      </w:r>
      <w:r>
        <w:rPr>
          <w:i/>
          <w:iCs/>
        </w:rPr>
        <w:t xml:space="preserve"> </w:t>
      </w:r>
      <w:r>
        <w:rPr>
          <w:i/>
          <w:iCs/>
        </w:rPr>
        <w:t xml:space="preserve">(lahan sempit, konsumsi kecil, jauh dari rute distribusi). Gaya korporat, teks Bahasa Indonesia]</w:t>
      </w:r>
    </w:p>
    <w:bookmarkEnd w:id="22"/>
    <w:bookmarkStart w:id="23" w:name="X37405468ea311d0da721cb6feac156af8f82410"/>
    <w:p>
      <w:pPr>
        <w:pStyle w:val="Heading2"/>
      </w:pPr>
      <w:r>
        <w:t xml:space="preserve">Kapan Bisnis Komersial Anda BELUM Cocok Pakai CNG</w:t>
      </w:r>
    </w:p>
    <w:p>
      <w:pPr>
        <w:pStyle w:val="FirstParagraph"/>
      </w:pPr>
      <w:r>
        <w:t xml:space="preserve">CNG belum tentu tepat untuk setiap usaha. Bagian ini jarang ditulis penyedia gas, padahal justru menentukan apakah investasi kesiapan Anda terbayar. Beberapa kondisi membuat peralihan lebih baik ditunda, terutama menyangkut skala konsumsi, lahan, dan jarak dari titik distribusi.</w:t>
      </w:r>
    </w:p>
    <w:p>
      <w:pPr>
        <w:pStyle w:val="BodyText"/>
      </w:pPr>
      <w:r>
        <w:t xml:space="preserve">Tanda Anda mungkin belum cocok:</w:t>
      </w:r>
    </w:p>
    <w:p>
      <w:pPr>
        <w:pStyle w:val="Compact"/>
        <w:numPr>
          <w:ilvl w:val="0"/>
          <w:numId w:val="1003"/>
        </w:numPr>
      </w:pPr>
      <w:r>
        <w:rPr>
          <w:b/>
          <w:bCs/>
        </w:rPr>
        <w:t xml:space="preserve">Konsumsi gas terlalu kecil</w:t>
      </w:r>
      <w:r>
        <w:t xml:space="preserve">: kafe dengan satu-dua kompor umumnya tak mencapai volume yang membuat keekonomian CNG masuk akal. Tidak ada ambang MMBTU resmi yang dipublikasikan; acuannya kualitatif, yakni konsumsi harus rutin dan signifikan.</w:t>
      </w:r>
    </w:p>
    <w:p>
      <w:pPr>
        <w:pStyle w:val="Compact"/>
        <w:numPr>
          <w:ilvl w:val="0"/>
          <w:numId w:val="1003"/>
        </w:numPr>
      </w:pPr>
      <w:r>
        <w:rPr>
          <w:b/>
          <w:bCs/>
        </w:rPr>
        <w:t xml:space="preserve">Lahan tak memungkinkan instalasi PRS</w:t>
      </w:r>
      <w:r>
        <w:t xml:space="preserve">: tanpa ruang aman untuk stasiun penerima maupun tabung, kesiapan properti jadi kendala tersendiri.</w:t>
      </w:r>
    </w:p>
    <w:p>
      <w:pPr>
        <w:pStyle w:val="Compact"/>
        <w:numPr>
          <w:ilvl w:val="0"/>
          <w:numId w:val="1003"/>
        </w:numPr>
      </w:pPr>
      <w:r>
        <w:rPr>
          <w:b/>
          <w:bCs/>
        </w:rPr>
        <w:t xml:space="preserve">Lokasi sangat jauh dari Mother Station atau rute GTM</w:t>
      </w:r>
      <w:r>
        <w:t xml:space="preserve">: makin jauh, biaya distribusi makin menekan potensi penghematan.</w:t>
      </w:r>
    </w:p>
    <w:p>
      <w:pPr>
        <w:pStyle w:val="Compact"/>
        <w:numPr>
          <w:ilvl w:val="0"/>
          <w:numId w:val="1003"/>
        </w:numPr>
      </w:pPr>
      <w:r>
        <w:rPr>
          <w:b/>
          <w:bCs/>
        </w:rPr>
        <w:t xml:space="preserve">Sudah tersedia jaringan gas kota (jargas)</w:t>
      </w:r>
      <w:r>
        <w:t xml:space="preserve">: bila pipa gas sudah menjangkau properti Anda, sambungan pipa umumnya lebih praktis ketimbang CNG lewat truk.</w:t>
      </w:r>
    </w:p>
    <w:p>
      <w:pPr>
        <w:pStyle w:val="FirstParagraph"/>
      </w:pPr>
      <w:r>
        <w:t xml:space="preserve">Adopsi di lapangan pun masih bertahap. Per September 2025, Gaslink melayani sekitar 600 pelanggan gabungan sektor industri, hotel, kafe/restoran, dan dapur MBG, sebagian kecil dari total HORECA dan rumah sakit nasional (Kumparan, November 2025). Artinya kelayakan tetap perlu dinilai per properti, bukan diasumsikan cocok untuk semua.</w:t>
      </w:r>
    </w:p>
    <w:bookmarkEnd w:id="23"/>
    <w:bookmarkStart w:id="31" w:name="faq-pertanyaan-yang-sering-diajukan"/>
    <w:p>
      <w:pPr>
        <w:pStyle w:val="Heading2"/>
      </w:pPr>
      <w:r>
        <w:t xml:space="preserve">FAQ (Pertanyaan yang Sering Diajukan)</w:t>
      </w:r>
    </w:p>
    <w:bookmarkStart w:id="24" w:name="Xad8174f45fe949b3ce8bc7cb8d0c0b77d66d078"/>
    <w:p>
      <w:pPr>
        <w:pStyle w:val="Heading3"/>
      </w:pPr>
      <w:r>
        <w:t xml:space="preserve">Apakah CNG cocok untuk hotel dan rumah sakit?</w:t>
      </w:r>
    </w:p>
    <w:p>
      <w:pPr>
        <w:pStyle w:val="FirstParagraph"/>
      </w:pPr>
      <w:r>
        <w:t xml:space="preserve">Ya. CNG sudah dipakai hotel dan rumah sakit di Indonesia untuk dapur, boiler laundry, dan pemanas. Contohnya Hotel Dharmawangsa Jakarta (lima dapur dan boiler laundry sejak 2017) serta RS Hasan Sadikin Bandung (dapur sejak Agustus 2025). Kelayakannya bergantung pada volume konsumsi dan kesiapan lahan untuk instalasi.</w:t>
      </w:r>
    </w:p>
    <w:bookmarkEnd w:id="24"/>
    <w:bookmarkStart w:id="25" w:name="X4aeeeee3068d3440f08171a2aa730312833246f"/>
    <w:p>
      <w:pPr>
        <w:pStyle w:val="Heading3"/>
      </w:pPr>
      <w:r>
        <w:t xml:space="preserve">Berapa penghematan hotel atau restoran pakai CNG dibanding LPG?</w:t>
      </w:r>
    </w:p>
    <w:p>
      <w:pPr>
        <w:pStyle w:val="FirstParagraph"/>
      </w:pPr>
      <w:r>
        <w:t xml:space="preserve">Bervariasi per kasus, tidak bisa dipukul rata. Kasus horeca/restoran di Batam pada 2026 melaporkan efisiensi 15–30% dibanding LPG non-subsidi, sejalan dengan klaim resmi Gaslink; kasus Hotel Dharmawangsa (2017) diperkirakan hemat 20–50%. Angka pastinya tergantung profil konsumsi, harga LPG di wilayah masing-masing, dan jarak dari titik pengisian.</w:t>
      </w:r>
    </w:p>
    <w:bookmarkEnd w:id="25"/>
    <w:bookmarkStart w:id="26" w:name="Xadd3adcf814638cdae40eb7ca27d74a60619287"/>
    <w:p>
      <w:pPr>
        <w:pStyle w:val="Heading3"/>
      </w:pPr>
      <w:r>
        <w:t xml:space="preserve">Apakah CNG bisa mengganti LPG untuk dapur komersial?</w:t>
      </w:r>
    </w:p>
    <w:p>
      <w:pPr>
        <w:pStyle w:val="FirstParagraph"/>
      </w:pPr>
      <w:r>
        <w:t xml:space="preserve">Bisa, dan sudah dipraktikkan di sejumlah dapur komersial serta dapur program Makan Bergizi Gratis (SPPG) di Batam, Bogor, dan Boyolali. Secara teknis, peralihan umumnya tak memerlukan penggantian kompor, hanya modifikasi bagian spuyer (nozzle) agar sesuai karakteristik gas bumi, menurut Ditjen Migas ESDM dan PGN Gagas Batam (Mei 2026).</w:t>
      </w:r>
    </w:p>
    <w:bookmarkEnd w:id="26"/>
    <w:bookmarkStart w:id="27" w:name="Xcd5a04db6a238299a2583055f235a53fcf37fe8"/>
    <w:p>
      <w:pPr>
        <w:pStyle w:val="Heading3"/>
      </w:pPr>
      <w:r>
        <w:t xml:space="preserve">Apa yang perlu disiapkan hotel untuk beralih ke CNG?</w:t>
      </w:r>
    </w:p>
    <w:p>
      <w:pPr>
        <w:pStyle w:val="FirstParagraph"/>
      </w:pPr>
      <w:r>
        <w:t xml:space="preserve">Properti perlu menyediakan ruang untuk Pressure Reduction Station (PRS) atau opsi tabung C-Cyl 28 m³ untuk lahan terbatas, retrofit ringan pada peralatan dapur/boiler, serta memenuhi standar keselamatan properti publik. Kontinuitas pasokan penting karena layanan hotel dan rumah sakit berjalan 24 jam untuk tamu dan pasien.</w:t>
      </w:r>
    </w:p>
    <w:bookmarkEnd w:id="27"/>
    <w:bookmarkStart w:id="28" w:name="X5952592f89231602f7e9234bc60b7111b173f9d"/>
    <w:p>
      <w:pPr>
        <w:pStyle w:val="Heading3"/>
      </w:pPr>
      <w:r>
        <w:t xml:space="preserve">Berapa konsumsi minimum agar CNG ekonomis untuk usaha komersial?</w:t>
      </w:r>
    </w:p>
    <w:p>
      <w:pPr>
        <w:pStyle w:val="FirstParagraph"/>
      </w:pPr>
      <w:r>
        <w:t xml:space="preserve">Tidak ada angka ambang resmi yang dipublikasikan secara luas. Secara umum, kelayakan CNG membaik bila konsumsi gas cukup signifikan dan rutin (dapur besar, boiler laundry, atau katering skala menengah-besar), bukan sekadar kafe kecil satu kompor. Usaha berkonsumsi kecil dan jauh dari titik distribusi sebaiknya mengevaluasi opsi lain lebih dulu.</w:t>
      </w:r>
    </w:p>
    <w:bookmarkEnd w:id="28"/>
    <w:bookmarkStart w:id="29" w:name="X0fbce3a0ab587387c299289a7a0ee231cc0273d"/>
    <w:p>
      <w:pPr>
        <w:pStyle w:val="Heading3"/>
      </w:pPr>
      <w:r>
        <w:t xml:space="preserve">Apakah harga LPG non-subsidi memengaruhi keputusan beralih ke CNG?</w:t>
      </w:r>
    </w:p>
    <w:p>
      <w:pPr>
        <w:pStyle w:val="FirstParagraph"/>
      </w:pPr>
      <w:r>
        <w:t xml:space="preserve">Ya, signifikan. Harga LPG non-subsidi 12 kg naik menjadi Rp228.000 per tabung dan 5,5 kg menjadi Rp107.000 per tabung di Jawa-Bali-Nusra per 18 April 2026, mengikuti mekanisme pasar. Kenaikan ini memperbesar potensi selisih biaya dibanding CNG, tetapi perhitungan aktual tetap perlu disesuaikan dengan volume konsumsi dan harga LPG di wilayah masing-masing.</w:t>
      </w:r>
    </w:p>
    <w:bookmarkEnd w:id="29"/>
    <w:bookmarkStart w:id="30" w:name="X9d29eec1437f27ce5550b1b62d7ea509faf1aae"/>
    <w:p>
      <w:pPr>
        <w:pStyle w:val="Heading3"/>
      </w:pPr>
      <w:r>
        <w:t xml:space="preserve">Apakah semua rumah sakit dan hotel di Indonesia sudah beralih ke CNG?</w:t>
      </w:r>
    </w:p>
    <w:p>
      <w:pPr>
        <w:pStyle w:val="FirstParagraph"/>
      </w:pPr>
      <w:r>
        <w:t xml:space="preserve">Belum. Adopsi masih bertahap dan terkonsentrasi di wilayah dengan jangkauan distribusi CNG beyond-pipeline seperti DKI Jakarta, Bandung, dan Batam. Per September 2025, Gaslink melayani sekitar 600 pelanggan gabungan industri, hotel, kafe/restoran, dan dapur MBG, sebagian kecil dari total HORECA dan rumah sakit nasional, sehingga kelayakan tetap dinilai per properti.</w:t>
      </w:r>
    </w:p>
    <w:bookmarkEnd w:id="30"/>
    <w:bookmarkEnd w:id="31"/>
    <w:bookmarkStart w:id="33" w:name="kesimpulan"/>
    <w:p>
      <w:pPr>
        <w:pStyle w:val="Heading2"/>
      </w:pPr>
      <w:r>
        <w:t xml:space="preserve">Kesimpulan</w:t>
      </w:r>
    </w:p>
    <w:p>
      <w:pPr>
        <w:pStyle w:val="FirstParagraph"/>
      </w:pPr>
      <w:r>
        <w:t xml:space="preserve">Kembali ke beban yang membuka artikel ini: tagihan LPG non-subsidi yang terus menekan dapur dan boiler. CNG menawarkan jalan keluar yang sudah terbukti di lapangan — 15–30% efisiensi pada kasus Batam 2026 — dengan catatan angka pasti selalu bergantung profil konsumsi dan lokasi. Langkah paling bijak bukan langsung berpindah, melainkan menilai kelayakan properti Anda lebih dulu: volume, lahan, hingga jarak distribusi. Sebagai anak usaha PGN yang merupakan bagian dari Subholding Gas Pertamina, PGN Gagas menyalurkan gas bumi ke hotel, restoran, dan rumah sakit di luar jangkauan pipa lewat solusi CNG Gaslink.</w:t>
      </w:r>
    </w:p>
    <w:p>
      <w:pPr>
        <w:pStyle w:val="BodyText"/>
      </w:pPr>
      <w:r>
        <w:t xml:space="preserve">Untuk mendiskusikan kelayakan mengganti LPG dengan</w:t>
      </w:r>
      <w:r>
        <w:t xml:space="preserve"> </w:t>
      </w:r>
      <w:hyperlink r:id="rId32">
        <w:r>
          <w:rPr>
            <w:rStyle w:val="Hyperlink"/>
          </w:rPr>
          <w:t xml:space="preserve">Gaslink untuk industri dan komersial</w:t>
        </w:r>
      </w:hyperlink>
      <w:r>
        <w:t xml:space="preserve"> </w:t>
      </w:r>
      <w:r>
        <w:t xml:space="preserve">di properti Anda, kunjungi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32"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1"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2026-07-08T03:07:47Z</dcterms:created>
  <dcterms:modified xsi:type="dcterms:W3CDTF">2026-07-08T03:07:47Z</dcterms:modified>
</cp:coreProperties>
</file>

<file path=docProps/custom.xml><?xml version="1.0" encoding="utf-8"?>
<Properties xmlns="http://schemas.openxmlformats.org/officeDocument/2006/custom-properties" xmlns:vt="http://schemas.openxmlformats.org/officeDocument/2006/docPropsVTypes"/>
</file>