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"LNG untuk Kapal: Mengenal LNG Bunkering dan Bahan Bakar Maritim"</w:t>
      </w:r>
      <w:r>
        <w:br/>
      </w:r>
      <w:r>
        <w:rPr>
          <w:rStyle w:val="FunctionTok"/>
        </w:rPr>
        <w:t xml:space="preserve">meta_title</w:t>
      </w:r>
      <w:r>
        <w:rPr>
          <w:rStyle w:val="KeywordTok"/>
        </w:rPr>
        <w:t xml:space="preserve">:</w:t>
      </w:r>
      <w:r>
        <w:rPr>
          <w:rStyle w:val="AttributeTok"/>
        </w:rPr>
        <w:t xml:space="preserve"> </w:t>
      </w:r>
      <w:r>
        <w:rPr>
          <w:rStyle w:val="StringTok"/>
        </w:rPr>
        <w:t xml:space="preserve">"LNG Bunkering: Bahan Bakar Kapal &amp; Regulasi IMO"</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LNG bunkering untuk kapal: definisi, tipe pengisian (ship-to-ship, truck-to-ship), regulasi IMO 2020, profil emisi, dan lanskap proyek di Indonesia."</w:t>
      </w:r>
      <w:r>
        <w:br/>
      </w:r>
      <w:r>
        <w:rPr>
          <w:rStyle w:val="FunctionTok"/>
        </w:rPr>
        <w:t xml:space="preserve">slug</w:t>
      </w:r>
      <w:r>
        <w:rPr>
          <w:rStyle w:val="KeywordTok"/>
        </w:rPr>
        <w:t xml:space="preserve">:</w:t>
      </w:r>
      <w:r>
        <w:rPr>
          <w:rStyle w:val="AttributeTok"/>
        </w:rPr>
        <w:t xml:space="preserve"> </w:t>
      </w:r>
      <w:r>
        <w:rPr>
          <w:rStyle w:val="StringTok"/>
        </w:rPr>
        <w:t xml:space="preserve">"lng-bunkering-bahan-bakar-kapal-maritim"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"LNG bunkering"</w:t>
      </w:r>
      <w:r>
        <w:rPr>
          <w:rStyle w:val="KeywordTok"/>
        </w:rPr>
        <w:t xml:space="preserve">,</w:t>
      </w:r>
      <w:r>
        <w:rPr>
          <w:rStyle w:val="AttributeTok"/>
        </w:rPr>
        <w:t xml:space="preserve"> </w:t>
      </w:r>
      <w:r>
        <w:rPr>
          <w:rStyle w:val="StringTok"/>
        </w:rPr>
        <w:t xml:space="preserve">"bahan bakar maritim"</w:t>
      </w:r>
      <w:r>
        <w:rPr>
          <w:rStyle w:val="KeywordTok"/>
        </w:rPr>
        <w:t xml:space="preserve">,</w:t>
      </w:r>
      <w:r>
        <w:rPr>
          <w:rStyle w:val="AttributeTok"/>
        </w:rPr>
        <w:t xml:space="preserve"> </w:t>
      </w:r>
      <w:r>
        <w:rPr>
          <w:rStyle w:val="StringTok"/>
        </w:rPr>
        <w:t xml:space="preserve">"IMO 2020"</w:t>
      </w:r>
      <w:r>
        <w:rPr>
          <w:rStyle w:val="KeywordTok"/>
        </w:rPr>
        <w:t xml:space="preserve">,</w:t>
      </w:r>
      <w:r>
        <w:rPr>
          <w:rStyle w:val="AttributeTok"/>
        </w:rPr>
        <w:t xml:space="preserve"> </w:t>
      </w:r>
      <w:r>
        <w:rPr>
          <w:rStyle w:val="StringTok"/>
        </w:rPr>
        <w:t xml:space="preserve">"truck-to-ship"</w:t>
      </w:r>
      <w:r>
        <w:rPr>
          <w:rStyle w:val="KeywordTok"/>
        </w:rPr>
        <w:t xml:space="preserve">,</w:t>
      </w:r>
      <w:r>
        <w:rPr>
          <w:rStyle w:val="AttributeTok"/>
        </w:rPr>
        <w:t xml:space="preserve"> </w:t>
      </w:r>
      <w:r>
        <w:rPr>
          <w:rStyle w:val="StringTok"/>
        </w:rPr>
        <w:t xml:space="preserve">"ship-to-ship"</w:t>
      </w:r>
      <w:r>
        <w:rPr>
          <w:rStyle w:val="KeywordTok"/>
        </w:rPr>
        <w:t xml:space="preserve">,</w:t>
      </w:r>
      <w:r>
        <w:rPr>
          <w:rStyle w:val="AttributeTok"/>
        </w:rPr>
        <w:t xml:space="preserve"> </w:t>
      </w:r>
      <w:r>
        <w:rPr>
          <w:rStyle w:val="StringTok"/>
        </w:rPr>
        <w:t xml:space="preserve">"kapal berbahan bakar LNG"</w:t>
      </w:r>
      <w:r>
        <w:rPr>
          <w:rStyle w:val="KeywordTok"/>
        </w:rPr>
        <w:t xml:space="preserve">,</w:t>
      </w:r>
      <w:r>
        <w:rPr>
          <w:rStyle w:val="AttributeTok"/>
        </w:rPr>
        <w:t xml:space="preserve"> </w:t>
      </w:r>
      <w:r>
        <w:rPr>
          <w:rStyle w:val="StringTok"/>
        </w:rPr>
        <w:t xml:space="preserve">"metana slip"</w:t>
      </w:r>
      <w:r>
        <w:rPr>
          <w:rStyle w:val="KeywordTok"/>
        </w:rPr>
        <w:t xml:space="preserve">,</w:t>
      </w:r>
      <w:r>
        <w:rPr>
          <w:rStyle w:val="AttributeTok"/>
        </w:rPr>
        <w:t xml:space="preserve"> </w:t>
      </w:r>
      <w:r>
        <w:rPr>
          <w:rStyle w:val="StringTok"/>
        </w:rPr>
        <w:t xml:space="preserve">"EEDI CII"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sebagai moda gas beyond-pipeline"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"penyaluran gas ke pelanggan komersial dan industri"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"https://www.imo.org/en/mediacentre/pressbriefings/pages/02-imo-2020.aspx"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"Batas sulfur 0,5% IMO 2020, tanggal berlaku, opsi kepatuhan termasuk LNG"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"https://www.dnv.com/news/2025/lng-powers-unprecedented-year-for-orders-of-alternative-fuelled-vesselss/"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"641 kapal LNG-fueled beroperasi akhir 2024, tren pesanan"</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1578</w:t>
      </w:r>
    </w:p>
    <w:p>
      <w:r>
        <w:pict>
          <v:rect style="width:0;height:1.5pt" o:hralign="center" o:hrstd="t" o:hr="t"/>
        </w:pict>
      </w:r>
    </w:p>
    <w:bookmarkEnd w:id="16"/>
    <w:bookmarkStart w:id="33" w:name="X6ed3785bd3eddecc23ebcd6bf7dc91eaf9f7c6b"/>
    <w:p>
      <w:pPr>
        <w:pStyle w:val="Heading1"/>
      </w:pPr>
      <w:r>
        <w:t xml:space="preserve">LNG untuk Kapal: Mengenal LNG Bunkering dan Bahan Bakar Maritim</w:t>
      </w:r>
    </w:p>
    <w:p>
      <w:pPr>
        <w:pStyle w:val="FirstParagraph"/>
      </w:pPr>
      <w:r>
        <w:t xml:space="preserve">Sejak batas kandungan belerang bahan bakar kapal dipangkas ke 0,5% pada 2020, pemilik armada laut menghadapi pilihan yang tidak murah: pakai bahan bakar rendah-sulfur yang lebih mahal, pasang</w:t>
      </w:r>
      <w:r>
        <w:t xml:space="preserve"> </w:t>
      </w:r>
      <w:r>
        <w:rPr>
          <w:i/>
          <w:iCs/>
        </w:rPr>
        <w:t xml:space="preserve">scrubber</w:t>
      </w:r>
      <w:r>
        <w:t xml:space="preserve">, atau beralih ke</w:t>
      </w:r>
      <w:r>
        <w:t xml:space="preserve"> </w:t>
      </w:r>
      <w:r>
        <w:rPr>
          <w:i/>
          <w:iCs/>
        </w:rPr>
        <w:t xml:space="preserve">Liquefied Natural Gas</w:t>
      </w:r>
      <w:r>
        <w:t xml:space="preserve"> </w:t>
      </w:r>
      <w:r>
        <w:t xml:space="preserve">(LNG). Pertanyaan berikutnya biasanya praktis,</w:t>
      </w:r>
      <w:r>
        <w:t xml:space="preserve"> </w:t>
      </w:r>
      <w:r>
        <w:t xml:space="preserve">“Kalau saya mau LNG, dari mana kapal saya mengisinya?”</w:t>
      </w:r>
      <w:r>
        <w:t xml:space="preserve"> </w:t>
      </w:r>
      <w:r>
        <w:t xml:space="preserve">Di situlah istilah</w:t>
      </w:r>
      <w:r>
        <w:t xml:space="preserve"> </w:t>
      </w:r>
      <w:r>
        <w:rPr>
          <w:b/>
          <w:bCs/>
        </w:rPr>
        <w:t xml:space="preserve">LNG bunkering</w:t>
      </w:r>
      <w:r>
        <w:t xml:space="preserve"> </w:t>
      </w:r>
      <w:r>
        <w:t xml:space="preserve">masuk. Artikel ini merangkai tiga hal yang jarang dijelaskan sekaligus dalam konteks</w:t>
      </w:r>
      <w:r>
        <w:t xml:space="preserve"> </w:t>
      </w:r>
      <w:hyperlink r:id="rId17">
        <w:r>
          <w:rPr>
            <w:rStyle w:val="Hyperlink"/>
          </w:rPr>
          <w:t xml:space="preserve">solusi LNG di Indonesia</w:t>
        </w:r>
      </w:hyperlink>
      <w:r>
        <w:t xml:space="preserve">: mengapa regulasi mendorong peralihan, bagaimana mekanisme pengisiannya, dan sejauh mana kesiapan titik bunkering di dalam negeri.</w:t>
      </w:r>
    </w:p>
    <w:p>
      <w:pPr>
        <w:pStyle w:val="BlockText"/>
      </w:pPr>
      <w:r>
        <w:rPr>
          <w:b/>
          <w:bCs/>
        </w:rPr>
        <w:t xml:space="preserve">Secara singkat:</w:t>
      </w:r>
      <w:r>
        <w:t xml:space="preserve"> </w:t>
      </w:r>
      <w:r>
        <w:t xml:space="preserve">LNG bunkering adalah proses pengisian bahan bakar</w:t>
      </w:r>
      <w:r>
        <w:t xml:space="preserve"> </w:t>
      </w:r>
      <w:r>
        <w:rPr>
          <w:i/>
          <w:iCs/>
        </w:rPr>
        <w:t xml:space="preserve">Liquefied Natural Gas</w:t>
      </w:r>
      <w:r>
        <w:t xml:space="preserve"> </w:t>
      </w:r>
      <w:r>
        <w:t xml:space="preserve">ke kapal sebagai respons atas regulasi emisi maritim, terutama batas sulfur 0,5% dari</w:t>
      </w:r>
      <w:r>
        <w:t xml:space="preserve"> </w:t>
      </w:r>
      <w:r>
        <w:rPr>
          <w:i/>
          <w:iCs/>
        </w:rPr>
        <w:t xml:space="preserve">International Maritime Organization</w:t>
      </w:r>
      <w:r>
        <w:t xml:space="preserve"> </w:t>
      </w:r>
      <w:r>
        <w:t xml:space="preserve">(IMO) sejak 2020. Prosesnya dilakukan lewat beberapa mekanisme (</w:t>
      </w:r>
      <w:r>
        <w:rPr>
          <w:i/>
          <w:iCs/>
        </w:rPr>
        <w:t xml:space="preserve">truck-to-ship</w:t>
      </w:r>
      <w:r>
        <w:t xml:space="preserve">,</w:t>
      </w:r>
      <w:r>
        <w:t xml:space="preserve"> </w:t>
      </w:r>
      <w:r>
        <w:rPr>
          <w:i/>
          <w:iCs/>
        </w:rPr>
        <w:t xml:space="preserve">ship-to-ship</w:t>
      </w:r>
      <w:r>
        <w:t xml:space="preserve">, atau</w:t>
      </w:r>
      <w:r>
        <w:t xml:space="preserve"> </w:t>
      </w:r>
      <w:r>
        <w:rPr>
          <w:i/>
          <w:iCs/>
        </w:rPr>
        <w:t xml:space="preserve">terminal-to-ship</w:t>
      </w:r>
      <w:r>
        <w:t xml:space="preserve">), tergantung skala kapal dan infrastruktur pelabuhan.</w:t>
      </w:r>
    </w:p>
    <w:p>
      <w:pPr>
        <w:pStyle w:val="FirstParagraph"/>
      </w:pPr>
      <w:r>
        <w:rPr>
          <w:i/>
          <w:iCs/>
        </w:rPr>
        <w:t xml:space="preserve">[Image 01: Diagram tiga tipe LNG bunkering berdampingan: kiri truck-to-ship (truk ISO tank menyalurkan selang ke kapal), tengah ship-to-ship (kapal bunker LNG bersandar ke kapal penerima di laut), kanan terminal-to-ship (pipa dari terminal darat ke dermaga). Gaya ilustrasi teknis-korporat, palet biru-teal, ikon kapal dan tangki jelas, label dan judul dalam Bahasa Indonesia.]</w:t>
      </w:r>
    </w:p>
    <w:bookmarkStart w:id="18" w:name="X754373b618011e5d52456445a5feed0dde7625f"/>
    <w:p>
      <w:pPr>
        <w:pStyle w:val="Heading2"/>
      </w:pPr>
      <w:r>
        <w:t xml:space="preserve">Apa Itu LNG Bunkering dan Mengapa Sektor Maritim Beralih ke LNG?</w:t>
      </w:r>
    </w:p>
    <w:p>
      <w:pPr>
        <w:pStyle w:val="FirstParagraph"/>
      </w:pPr>
      <w:r>
        <w:t xml:space="preserve">LNG bunkering adalah pengisian bahan bakar LNG ke kapal untuk menggantikan bahan bakar minyak konvensional. Pendorong utamanya adalah regulasi IMO: aturan</w:t>
      </w:r>
      <w:r>
        <w:t xml:space="preserve"> </w:t>
      </w:r>
      <w:r>
        <w:rPr>
          <w:b/>
          <w:bCs/>
        </w:rPr>
        <w:t xml:space="preserve">IMO 2020</w:t>
      </w:r>
      <w:r>
        <w:t xml:space="preserve"> </w:t>
      </w:r>
      <w:r>
        <w:t xml:space="preserve">menurunkan batas sulfur bahan bakar kapal global dari 3,5% menjadi 0,5% massa per massa, berlaku sejak 1 Januari 2020 di bawah MARPOL Annex VI. LNG yang rendah sulfur alami menjadi salah satu jalur kepatuhan.</w:t>
      </w:r>
    </w:p>
    <w:p>
      <w:pPr>
        <w:pStyle w:val="BodyText"/>
      </w:pPr>
      <w:r>
        <w:t xml:space="preserve">Menurut IMO, kapal punya tiga cara mematuhi aturan ini: memakai bahan bakar rendah-sulfur seperti VLSFO atau MGO, memasang</w:t>
      </w:r>
      <w:r>
        <w:t xml:space="preserve"> </w:t>
      </w:r>
      <w:r>
        <w:rPr>
          <w:i/>
          <w:iCs/>
        </w:rPr>
        <w:t xml:space="preserve">scrubber</w:t>
      </w:r>
      <w:r>
        <w:t xml:space="preserve"> </w:t>
      </w:r>
      <w:r>
        <w:t xml:space="preserve">(sistem pencuci gas buang), atau beralih ke bahan bakar alternatif seperti LNG dan biofuel. Pada tahun pertama penerapan, IMO mencatat emisi sulfur oksida (SOx) dari pelayaran turun sekitar 70% (IMO, imo.org).</w:t>
      </w:r>
    </w:p>
    <w:p>
      <w:pPr>
        <w:pStyle w:val="BodyText"/>
      </w:pPr>
      <w:r>
        <w:t xml:space="preserve">Tekanan tidak berhenti di sulfur. IMO juga memberlakukan instrumen efisiensi karbon yang bekerja berurutan:</w:t>
      </w:r>
    </w:p>
    <w:p>
      <w:pPr>
        <w:pStyle w:val="Compact"/>
        <w:numPr>
          <w:ilvl w:val="0"/>
          <w:numId w:val="1001"/>
        </w:numPr>
      </w:pPr>
      <w:r>
        <w:rPr>
          <w:b/>
          <w:bCs/>
        </w:rPr>
        <w:t xml:space="preserve">EEDI</w:t>
      </w:r>
      <w:r>
        <w:t xml:space="preserve"> </w:t>
      </w:r>
      <w:r>
        <w:t xml:space="preserve">(</w:t>
      </w:r>
      <w:r>
        <w:rPr>
          <w:i/>
          <w:iCs/>
        </w:rPr>
        <w:t xml:space="preserve">Energy Efficiency Design Index</w:t>
      </w:r>
      <w:r>
        <w:t xml:space="preserve">): standar efisiensi desain untuk kapal baru, berlaku sejak 2013.</w:t>
      </w:r>
    </w:p>
    <w:p>
      <w:pPr>
        <w:pStyle w:val="Compact"/>
        <w:numPr>
          <w:ilvl w:val="0"/>
          <w:numId w:val="1001"/>
        </w:numPr>
      </w:pPr>
      <w:r>
        <w:rPr>
          <w:b/>
          <w:bCs/>
        </w:rPr>
        <w:t xml:space="preserve">EEXI</w:t>
      </w:r>
      <w:r>
        <w:t xml:space="preserve"> </w:t>
      </w:r>
      <w:r>
        <w:t xml:space="preserve">(</w:t>
      </w:r>
      <w:r>
        <w:rPr>
          <w:i/>
          <w:iCs/>
        </w:rPr>
        <w:t xml:space="preserve">Energy Efficiency Existing Ship Index</w:t>
      </w:r>
      <w:r>
        <w:t xml:space="preserve">): memperluas standar itu ke kapal yang sudah beroperasi, berlaku 1 November 2022.</w:t>
      </w:r>
    </w:p>
    <w:p>
      <w:pPr>
        <w:pStyle w:val="Compact"/>
        <w:numPr>
          <w:ilvl w:val="0"/>
          <w:numId w:val="1001"/>
        </w:numPr>
      </w:pPr>
      <w:r>
        <w:rPr>
          <w:b/>
          <w:bCs/>
        </w:rPr>
        <w:t xml:space="preserve">CII</w:t>
      </w:r>
      <w:r>
        <w:t xml:space="preserve"> </w:t>
      </w:r>
      <w:r>
        <w:t xml:space="preserve">(</w:t>
      </w:r>
      <w:r>
        <w:rPr>
          <w:i/>
          <w:iCs/>
        </w:rPr>
        <w:t xml:space="preserve">Carbon Intensity Indicator</w:t>
      </w:r>
      <w:r>
        <w:t xml:space="preserve">): menilai intensitas karbon operasional tahunan kapal dengan peringkat A hingga E, dengan sertifikasi mulai 1 Januari 2023.</w:t>
      </w:r>
    </w:p>
    <w:p>
      <w:pPr>
        <w:pStyle w:val="FirstParagraph"/>
      </w:pPr>
      <w:r>
        <w:t xml:space="preserve">Kombinasi aturan sulfur dan karbon inilah yang mendorong LNG jadi pertimbangan serius. Trennya nyata: menurut DNV, ada 641 kapal berbahan bakar LNG yang beroperasi hingga akhir 2024, hampir dua kali lipat dibanding 2021.</w:t>
      </w:r>
    </w:p>
    <w:bookmarkEnd w:id="18"/>
    <w:bookmarkStart w:id="20" w:name="X8c8aa5717ade97d4f584472954bb07dc70eb025"/>
    <w:p>
      <w:pPr>
        <w:pStyle w:val="Heading2"/>
      </w:pPr>
      <w:r>
        <w:t xml:space="preserve">Tipe-Tipe LNG Bunkering: Cara LNG Sampai ke Kapal</w:t>
      </w:r>
    </w:p>
    <w:p>
      <w:pPr>
        <w:pStyle w:val="FirstParagraph"/>
      </w:pPr>
      <w:r>
        <w:t xml:space="preserve">Ada tiga mekanisme utama pengisian LNG ke kapal, dibedakan oleh sumber pasokan dan skala transfernya.</w:t>
      </w:r>
      <w:r>
        <w:t xml:space="preserve"> </w:t>
      </w:r>
      <w:r>
        <w:rPr>
          <w:i/>
          <w:iCs/>
        </w:rPr>
        <w:t xml:space="preserve">Truck-to-ship</w:t>
      </w:r>
      <w:r>
        <w:t xml:space="preserve"> </w:t>
      </w:r>
      <w:r>
        <w:t xml:space="preserve">memakai truk ISO tank,</w:t>
      </w:r>
      <w:r>
        <w:t xml:space="preserve"> </w:t>
      </w:r>
      <w:r>
        <w:rPr>
          <w:i/>
          <w:iCs/>
        </w:rPr>
        <w:t xml:space="preserve">ship-to-ship</w:t>
      </w:r>
      <w:r>
        <w:t xml:space="preserve"> </w:t>
      </w:r>
      <w:r>
        <w:t xml:space="preserve">memakai kapal bunker khusus, dan</w:t>
      </w:r>
      <w:r>
        <w:t xml:space="preserve"> </w:t>
      </w:r>
      <w:r>
        <w:rPr>
          <w:i/>
          <w:iCs/>
        </w:rPr>
        <w:t xml:space="preserve">terminal-to-ship</w:t>
      </w:r>
      <w:r>
        <w:t xml:space="preserve"> </w:t>
      </w:r>
      <w:r>
        <w:t xml:space="preserve">mengalirkan LNG lewat pipa dari terminal darat. Pilihan tipe bergantung pada ukuran kapal, frekuensi pengisian, dan seberapa jauh pelabuhan bersedia berinvestasi pada infrastruktur permanen.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Tipe</w:t>
            </w:r>
          </w:p>
        </w:tc>
        <w:tc>
          <w:tcPr/>
          <w:p>
            <w:pPr>
              <w:pStyle w:val="Compact"/>
            </w:pPr>
            <w:r>
              <w:t xml:space="preserve">Mekanisme</w:t>
            </w:r>
          </w:p>
        </w:tc>
        <w:tc>
          <w:tcPr/>
          <w:p>
            <w:pPr>
              <w:pStyle w:val="Compact"/>
            </w:pPr>
            <w:r>
              <w:t xml:space="preserve">Kapasitas transfer</w:t>
            </w:r>
          </w:p>
        </w:tc>
        <w:tc>
          <w:tcPr/>
          <w:p>
            <w:pPr>
              <w:pStyle w:val="Compact"/>
            </w:pPr>
            <w:r>
              <w:t xml:space="preserve">Fleksibilitas</w:t>
            </w:r>
          </w:p>
        </w:tc>
        <w:tc>
          <w:tcPr/>
          <w:p>
            <w:pPr>
              <w:pStyle w:val="Compact"/>
            </w:pPr>
            <w:r>
              <w:t xml:space="preserve">Kebutuhan investasi</w:t>
            </w:r>
          </w:p>
        </w:tc>
      </w:tr>
      <w:tr>
        <w:tc>
          <w:tcPr/>
          <w:p>
            <w:pPr>
              <w:pStyle w:val="Compact"/>
            </w:pPr>
            <w:r>
              <w:t xml:space="preserve">Truck-to-ship (TTS)</w:t>
            </w:r>
          </w:p>
        </w:tc>
        <w:tc>
          <w:tcPr/>
          <w:p>
            <w:pPr>
              <w:pStyle w:val="Compact"/>
            </w:pPr>
            <w:r>
              <w:t xml:space="preserve">Truk ISO tank ke kapal via selang</w:t>
            </w:r>
          </w:p>
        </w:tc>
        <w:tc>
          <w:tcPr/>
          <w:p>
            <w:pPr>
              <w:pStyle w:val="Compact"/>
            </w:pPr>
            <w:r>
              <w:t xml:space="preserve">Terbatas (~20.000–40.000 liter per tangki)</w:t>
            </w:r>
          </w:p>
        </w:tc>
        <w:tc>
          <w:tcPr/>
          <w:p>
            <w:pPr>
              <w:pStyle w:val="Compact"/>
            </w:pPr>
            <w:r>
              <w:t xml:space="preserve">Tinggi; bisa melayani banyak lokasi</w:t>
            </w:r>
          </w:p>
        </w:tc>
        <w:tc>
          <w:tcPr/>
          <w:p>
            <w:pPr>
              <w:pStyle w:val="Compact"/>
            </w:pPr>
            <w:r>
              <w:t xml:space="preserve">Rendah; tanpa terminal permanen</w:t>
            </w:r>
          </w:p>
        </w:tc>
      </w:tr>
      <w:tr>
        <w:tc>
          <w:tcPr/>
          <w:p>
            <w:pPr>
              <w:pStyle w:val="Compact"/>
            </w:pPr>
            <w:r>
              <w:t xml:space="preserve">Ship-to-ship (STS)</w:t>
            </w:r>
          </w:p>
        </w:tc>
        <w:tc>
          <w:tcPr/>
          <w:p>
            <w:pPr>
              <w:pStyle w:val="Compact"/>
            </w:pPr>
            <w:r>
              <w:t xml:space="preserve">Kapal bunker LNG khusus ke kapal penerima</w:t>
            </w:r>
          </w:p>
        </w:tc>
        <w:tc>
          <w:tcPr/>
          <w:p>
            <w:pPr>
              <w:pStyle w:val="Compact"/>
            </w:pPr>
            <w:r>
              <w:t xml:space="preserve">Besar</w:t>
            </w:r>
          </w:p>
        </w:tc>
        <w:tc>
          <w:tcPr/>
          <w:p>
            <w:pPr>
              <w:pStyle w:val="Compact"/>
            </w:pPr>
            <w:r>
              <w:t xml:space="preserve">Sedang; bergantung cuaca dan jadwal</w:t>
            </w:r>
          </w:p>
        </w:tc>
        <w:tc>
          <w:tcPr/>
          <w:p>
            <w:pPr>
              <w:pStyle w:val="Compact"/>
            </w:pPr>
            <w:r>
              <w:t xml:space="preserve">Tinggi; butuh kapal bunker</w:t>
            </w:r>
          </w:p>
        </w:tc>
      </w:tr>
      <w:tr>
        <w:tc>
          <w:tcPr/>
          <w:p>
            <w:pPr>
              <w:pStyle w:val="Compact"/>
            </w:pPr>
            <w:r>
              <w:t xml:space="preserve">Terminal-to-ship (PTS)</w:t>
            </w:r>
          </w:p>
        </w:tc>
        <w:tc>
          <w:tcPr/>
          <w:p>
            <w:pPr>
              <w:pStyle w:val="Compact"/>
            </w:pPr>
            <w:r>
              <w:t xml:space="preserve">Pipa dari terminal darat ke kapal</w:t>
            </w:r>
          </w:p>
        </w:tc>
        <w:tc>
          <w:tcPr/>
          <w:p>
            <w:pPr>
              <w:pStyle w:val="Compact"/>
            </w:pPr>
            <w:r>
              <w:t xml:space="preserve">Terbesar</w:t>
            </w:r>
          </w:p>
        </w:tc>
        <w:tc>
          <w:tcPr/>
          <w:p>
            <w:pPr>
              <w:pStyle w:val="Compact"/>
            </w:pPr>
            <w:r>
              <w:t xml:space="preserve">Rendah; terikat lokasi terminal</w:t>
            </w:r>
          </w:p>
        </w:tc>
        <w:tc>
          <w:tcPr/>
          <w:p>
            <w:pPr>
              <w:pStyle w:val="Compact"/>
            </w:pPr>
            <w:r>
              <w:t xml:space="preserve">Tertinggi; infrastruktur tetap</w:t>
            </w:r>
          </w:p>
        </w:tc>
      </w:tr>
    </w:tbl>
    <w:p>
      <w:pPr>
        <w:pStyle w:val="BodyText"/>
      </w:pPr>
      <w:r>
        <w:t xml:space="preserve">Bagi pembaca yang sudah mengenal logistik gas darat, mekanisme</w:t>
      </w:r>
      <w:r>
        <w:t xml:space="preserve"> </w:t>
      </w:r>
      <w:r>
        <w:rPr>
          <w:i/>
          <w:iCs/>
        </w:rPr>
        <w:t xml:space="preserve">truck-to-ship</w:t>
      </w:r>
      <w:r>
        <w:t xml:space="preserve"> </w:t>
      </w:r>
      <w:r>
        <w:t xml:space="preserve">pada dasarnya adalah versi maritim dari moda ISO tank yang dipakai untuk mengantar gas ke pengguna tanpa pipa. Prinsip</w:t>
      </w:r>
      <w:r>
        <w:t xml:space="preserve"> </w:t>
      </w:r>
      <w:r>
        <w:rPr>
          <w:i/>
          <w:iCs/>
        </w:rPr>
        <w:t xml:space="preserve">virtual pipeline</w:t>
      </w:r>
      <w:r>
        <w:t xml:space="preserve"> </w:t>
      </w:r>
      <w:r>
        <w:t xml:space="preserve">yang sama menopang</w:t>
      </w:r>
      <w:r>
        <w:t xml:space="preserve"> </w:t>
      </w:r>
      <w:hyperlink r:id="rId19">
        <w:r>
          <w:rPr>
            <w:rStyle w:val="Hyperlink"/>
          </w:rPr>
          <w:t xml:space="preserve">penyaluran gas ke pelanggan komersial dan industri</w:t>
        </w:r>
      </w:hyperlink>
      <w:r>
        <w:t xml:space="preserve"> </w:t>
      </w:r>
      <w:r>
        <w:t xml:space="preserve">di darat, dengan truk kriogenik menggantikan jaringan pipa fisik. Untuk armada kecil atau pelabuhan yang belum ramai, TTS sering jadi titik masuk paling masuk akal karena modal awalnya paling ringan.</w:t>
      </w:r>
    </w:p>
    <w:p>
      <w:pPr>
        <w:pStyle w:val="BodyText"/>
      </w:pPr>
      <w:r>
        <w:rPr>
          <w:i/>
          <w:iCs/>
        </w:rPr>
        <w:t xml:space="preserve">[Image 02: Garis waktu horizontal regulasi emisi IMO: EEDI (2013), IMO 2020 batas sulfur 0,5%, EEXI dan CII (2022–2023), lalu target strategi GRK menuju net-zero sekitar 2050. Tiap penanda tahun disertai ikon dan label persentase target. Gaya infografik bersih biru-hijau, teks Bahasa Indonesia.]</w:t>
      </w:r>
    </w:p>
    <w:bookmarkEnd w:id="20"/>
    <w:bookmarkStart w:id="21" w:name="X52afbcc8fb45fdef5014b8c837b66029fb19e69"/>
    <w:p>
      <w:pPr>
        <w:pStyle w:val="Heading2"/>
      </w:pPr>
      <w:r>
        <w:t xml:space="preserve">Apakah Bahan Bakar LNG Benar-Benar Lebih Bersih untuk Kapal?</w:t>
      </w:r>
    </w:p>
    <w:p>
      <w:pPr>
        <w:pStyle w:val="FirstParagraph"/>
      </w:pPr>
      <w:r>
        <w:t xml:space="preserve">Untuk emisi konvensional, jawabannya cenderung ya. LNG menghilangkan hampir seluruh emisi SOx karena rendah sulfur alami, menurunkan NOx sekitar 85%, dan memangkas partikulat lebih dari 90% dibanding bahan bakar minyak kapal (HFO/MDO). Penurunan CO2 lebih moderat, di kisaran 20–30%. Angka-angka ini indikatif dan bervariasi tergantung tipe mesin serta studi, bukan janji pasti.</w:t>
      </w:r>
    </w:p>
    <w:p>
      <w:pPr>
        <w:pStyle w:val="BodyText"/>
      </w:pPr>
      <w:r>
        <w:t xml:space="preserve">Ada satu catatan jujur yang sering hilang dari brosur:</w:t>
      </w:r>
      <w:r>
        <w:t xml:space="preserve"> </w:t>
      </w:r>
      <w:r>
        <w:rPr>
          <w:b/>
          <w:bCs/>
        </w:rPr>
        <w:t xml:space="preserve">metana slip</w:t>
      </w:r>
      <w:r>
        <w:t xml:space="preserve">. Ini adalah lolosnya sebagian gas metana yang tak terbakar dari mesin atau sistem bahan bakar LNG ke atmosfer. Karena metana punya potensi pemanasan global jauh lebih tinggi dari CO2 dalam jangka pendek, metana slip dapat mengurangi manfaat iklim dari peralihan ke LNG, dan pada kasus terburuk hampir meniadakannya.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 emisi</w:t>
            </w:r>
          </w:p>
        </w:tc>
        <w:tc>
          <w:tcPr/>
          <w:p>
            <w:pPr>
              <w:pStyle w:val="Compact"/>
            </w:pPr>
            <w:r>
              <w:t xml:space="preserve">LNG marine fuel</w:t>
            </w:r>
          </w:p>
        </w:tc>
        <w:tc>
          <w:tcPr/>
          <w:p>
            <w:pPr>
              <w:pStyle w:val="Compact"/>
            </w:pPr>
            <w:r>
              <w:t xml:space="preserve">Bahan bakar minyak kapal (HFO/MDO)</w:t>
            </w:r>
          </w:p>
        </w:tc>
      </w:tr>
      <w:tr>
        <w:tc>
          <w:tcPr/>
          <w:p>
            <w:pPr>
              <w:pStyle w:val="Compact"/>
            </w:pPr>
            <w:r>
              <w:t xml:space="preserve">SOx</w:t>
            </w:r>
          </w:p>
        </w:tc>
        <w:tc>
          <w:tcPr/>
          <w:p>
            <w:pPr>
              <w:pStyle w:val="Compact"/>
            </w:pPr>
            <w:r>
              <w:t xml:space="preserve">Turun hampir 100%</w:t>
            </w:r>
          </w:p>
        </w:tc>
        <w:tc>
          <w:tcPr/>
          <w:p>
            <w:pPr>
              <w:pStyle w:val="Compact"/>
            </w:pPr>
            <w:r>
              <w:t xml:space="preserve">Baseline; perlu VLSFO/scrubber untuk patuh IMO 2020</w:t>
            </w:r>
          </w:p>
        </w:tc>
      </w:tr>
      <w:tr>
        <w:tc>
          <w:tcPr/>
          <w:p>
            <w:pPr>
              <w:pStyle w:val="Compact"/>
            </w:pPr>
            <w:r>
              <w:t xml:space="preserve">NOx</w:t>
            </w:r>
          </w:p>
        </w:tc>
        <w:tc>
          <w:tcPr/>
          <w:p>
            <w:pPr>
              <w:pStyle w:val="Compact"/>
            </w:pPr>
            <w:r>
              <w:t xml:space="preserve">Turun ~85% (indikatif)</w:t>
            </w:r>
          </w:p>
        </w:tc>
        <w:tc>
          <w:tcPr/>
          <w:p>
            <w:pPr>
              <w:pStyle w:val="Compact"/>
            </w:pPr>
            <w:r>
              <w:t xml:space="preserve">Baseline</w:t>
            </w:r>
          </w:p>
        </w:tc>
      </w:tr>
      <w:tr>
        <w:tc>
          <w:tcPr/>
          <w:p>
            <w:pPr>
              <w:pStyle w:val="Compact"/>
            </w:pPr>
            <w:r>
              <w:t xml:space="preserve">Partikulat (PM)</w:t>
            </w:r>
          </w:p>
        </w:tc>
        <w:tc>
          <w:tcPr/>
          <w:p>
            <w:pPr>
              <w:pStyle w:val="Compact"/>
            </w:pPr>
            <w:r>
              <w:t xml:space="preserve">Turun &gt;90% (indikatif)</w:t>
            </w:r>
          </w:p>
        </w:tc>
        <w:tc>
          <w:tcPr/>
          <w:p>
            <w:pPr>
              <w:pStyle w:val="Compact"/>
            </w:pPr>
            <w:r>
              <w:t xml:space="preserve">Baseline</w:t>
            </w:r>
          </w:p>
        </w:tc>
      </w:tr>
      <w:tr>
        <w:tc>
          <w:tcPr/>
          <w:p>
            <w:pPr>
              <w:pStyle w:val="Compact"/>
            </w:pPr>
            <w:r>
              <w:t xml:space="preserve">CO2</w:t>
            </w:r>
          </w:p>
        </w:tc>
        <w:tc>
          <w:tcPr/>
          <w:p>
            <w:pPr>
              <w:pStyle w:val="Compact"/>
            </w:pPr>
            <w:r>
              <w:t xml:space="preserve">Turun ~20–30% (indikatif)</w:t>
            </w:r>
          </w:p>
        </w:tc>
        <w:tc>
          <w:tcPr/>
          <w:p>
            <w:pPr>
              <w:pStyle w:val="Compact"/>
            </w:pPr>
            <w:r>
              <w:t xml:space="preserve">Baseline</w:t>
            </w:r>
          </w:p>
        </w:tc>
      </w:tr>
      <w:tr>
        <w:tc>
          <w:tcPr/>
          <w:p>
            <w:pPr>
              <w:pStyle w:val="Compact"/>
            </w:pPr>
            <w:r>
              <w:t xml:space="preserve">Metana slip</w:t>
            </w:r>
          </w:p>
        </w:tc>
        <w:tc>
          <w:tcPr/>
          <w:p>
            <w:pPr>
              <w:pStyle w:val="Compact"/>
            </w:pPr>
            <w:r>
              <w:t xml:space="preserve">Risiko nyata; dapat menggerus manfaat iklim</w:t>
            </w:r>
          </w:p>
        </w:tc>
        <w:tc>
          <w:tcPr/>
          <w:p>
            <w:pPr>
              <w:pStyle w:val="Compact"/>
            </w:pPr>
            <w:r>
              <w:t xml:space="preserve">Tidak relevan</w:t>
            </w:r>
          </w:p>
        </w:tc>
      </w:tr>
    </w:tbl>
    <w:p>
      <w:pPr>
        <w:pStyle w:val="BodyText"/>
      </w:pPr>
      <w:r>
        <w:t xml:space="preserve">Karena itu, menyebut LNG sebagai bahan bakar</w:t>
      </w:r>
      <w:r>
        <w:t xml:space="preserve"> </w:t>
      </w:r>
      <w:r>
        <w:t xml:space="preserve">“nol emisi”</w:t>
      </w:r>
      <w:r>
        <w:t xml:space="preserve"> </w:t>
      </w:r>
      <w:r>
        <w:t xml:space="preserve">tidak akurat. Sebutan yang lebih tepat: bahan bakar transisi yang jauh lebih bersih untuk polutan udara lokal, dengan manfaat karbon yang nyata namun perlu dikelola lewat teknologi seperti</w:t>
      </w:r>
      <w:r>
        <w:t xml:space="preserve"> </w:t>
      </w:r>
      <w:r>
        <w:rPr>
          <w:i/>
          <w:iCs/>
        </w:rPr>
        <w:t xml:space="preserve">methane oxidation catalyst</w:t>
      </w:r>
      <w:r>
        <w:t xml:space="preserve"> </w:t>
      </w:r>
      <w:r>
        <w:t xml:space="preserve">yang dilaporkan mampu menurunkan slip hingga 70–80% (ICCT, 2023).</w:t>
      </w:r>
    </w:p>
    <w:bookmarkEnd w:id="21"/>
    <w:bookmarkStart w:id="22" w:name="Xc03ef4583a25166443b9e08ff9ff88f5e26a107"/>
    <w:p>
      <w:pPr>
        <w:pStyle w:val="Heading2"/>
      </w:pPr>
      <w:r>
        <w:t xml:space="preserve">Di Mana LNG Bunkering di Indonesia? Titik dan Proyek Terkini</w:t>
      </w:r>
    </w:p>
    <w:p>
      <w:pPr>
        <w:pStyle w:val="FirstParagraph"/>
      </w:pPr>
      <w:r>
        <w:t xml:space="preserve">Proyek fasilitas LNG bunkering pertama di Indonesia sedang dikembangkan di Bontang, Kalimantan Timur. Pengembangnya adalah PT PGN LNG Indonesia bersama PT Badak NGL, bukan entitas yang sama dengan penyalur CNG beyond-pipeline. Lokasinya strategis, di jalur pelayaran Australia–Asia Timur lewat Selat Makassar. Statusnya masih pra-operasional, jadi penting membedakan</w:t>
      </w:r>
      <w:r>
        <w:t xml:space="preserve"> </w:t>
      </w:r>
      <w:r>
        <w:t xml:space="preserve">“proyek”</w:t>
      </w:r>
      <w:r>
        <w:t xml:space="preserve"> </w:t>
      </w:r>
      <w:r>
        <w:t xml:space="preserve">dari</w:t>
      </w:r>
      <w:r>
        <w:t xml:space="preserve"> </w:t>
      </w:r>
      <w:r>
        <w:t xml:space="preserve">“sudah beroperasi”</w:t>
      </w:r>
      <w:r>
        <w:t xml:space="preserve">.</w:t>
      </w:r>
    </w:p>
    <w:p>
      <w:pPr>
        <w:pStyle w:val="BodyText"/>
      </w:pPr>
      <w:r>
        <w:t xml:space="preserve">Menurut laporan terakhir, studi FEED (</w:t>
      </w:r>
      <w:r>
        <w:rPr>
          <w:i/>
          <w:iCs/>
        </w:rPr>
        <w:t xml:space="preserve">Front End Engineering Design</w:t>
      </w:r>
      <w:r>
        <w:t xml:space="preserve">) telah selesai dan diserahkan untuk finalisasi komersial, pengadaan, serta perizinan, dengan target COD (</w:t>
      </w:r>
      <w:r>
        <w:rPr>
          <w:i/>
          <w:iCs/>
        </w:rPr>
        <w:t xml:space="preserve">commercial operation date</w:t>
      </w:r>
      <w:r>
        <w:t xml:space="preserve">) pada 2026. Target ini adalah rencana perusahaan, bukan kepastian. Proyek infrastruktur migas berskala besar kerap mengalami penyesuaian jadwal, jadi bacalah sebagai arah, bukan tanggal terjamin.</w:t>
      </w:r>
    </w:p>
    <w:p>
      <w:pPr>
        <w:pStyle w:val="BodyText"/>
      </w:pPr>
      <w:r>
        <w:t xml:space="preserve">Rencana pengembangan juga menyebut sejumlah titik potensial lain, antara lain Batam, Tanjung Priok–Cilegon, dan Teluk Bintuni. Perlu ditegaskan: titik-titik ini masih tahap perencanaan per laporan 2022–2023, belum berstatus operasional. PGN sendiri memproyeksikan LNG sebagai bahan bakar kapal berpotensi menurunkan gas rumah kaca hingga 23% dibanding bahan bakar minyak. Perlu dicatat, angka ini proyeksi korporat PGN, bukan hasil studi independen.</w:t>
      </w:r>
    </w:p>
    <w:p>
      <w:pPr>
        <w:pStyle w:val="BodyText"/>
      </w:pPr>
      <w:r>
        <w:rPr>
          <w:i/>
          <w:iCs/>
        </w:rPr>
        <w:t xml:space="preserve">[Image 03: Peta Indonesia dengan penanda titik LNG bunkering. Bontang ditandai sebagai proyek utama berlabel</w:t>
      </w:r>
      <w:r>
        <w:rPr>
          <w:i/>
          <w:iCs/>
        </w:rPr>
        <w:t xml:space="preserve"> </w:t>
      </w:r>
      <w:r>
        <w:rPr>
          <w:i/>
          <w:iCs/>
        </w:rPr>
        <w:t xml:space="preserve">“status FEED / target COD 2026”</w:t>
      </w:r>
      <w:r>
        <w:rPr>
          <w:i/>
          <w:iCs/>
        </w:rPr>
        <w:t xml:space="preserve">, titik lain (Batam, Tanjung Priok–Cilegon, Tanjung Perak, Teluk Bintuni) berlabel jelas</w:t>
      </w:r>
      <w:r>
        <w:rPr>
          <w:i/>
          <w:iCs/>
        </w:rPr>
        <w:t xml:space="preserve"> </w:t>
      </w:r>
      <w:r>
        <w:rPr>
          <w:i/>
          <w:iCs/>
        </w:rPr>
        <w:t xml:space="preserve">“tahap perencanaan”</w:t>
      </w:r>
      <w:r>
        <w:rPr>
          <w:i/>
          <w:iCs/>
        </w:rPr>
        <w:t xml:space="preserve">. Legenda membedakan status</w:t>
      </w:r>
      <w:r>
        <w:rPr>
          <w:i/>
          <w:iCs/>
        </w:rPr>
        <w:t xml:space="preserve"> </w:t>
      </w:r>
      <w:r>
        <w:rPr>
          <w:i/>
          <w:iCs/>
        </w:rPr>
        <w:t xml:space="preserve">“proyek”</w:t>
      </w:r>
      <w:r>
        <w:rPr>
          <w:i/>
          <w:iCs/>
        </w:rPr>
        <w:t xml:space="preserve"> </w:t>
      </w:r>
      <w:r>
        <w:rPr>
          <w:i/>
          <w:iCs/>
        </w:rPr>
        <w:t xml:space="preserve">dan</w:t>
      </w:r>
      <w:r>
        <w:rPr>
          <w:i/>
          <w:iCs/>
        </w:rPr>
        <w:t xml:space="preserve"> </w:t>
      </w:r>
      <w:r>
        <w:rPr>
          <w:i/>
          <w:iCs/>
        </w:rPr>
        <w:t xml:space="preserve">“rencana”</w:t>
      </w:r>
      <w:r>
        <w:rPr>
          <w:i/>
          <w:iCs/>
        </w:rPr>
        <w:t xml:space="preserve">. Gaya peta korporat biru laut, teks Bahasa Indonesia.]</w:t>
      </w:r>
    </w:p>
    <w:bookmarkEnd w:id="22"/>
    <w:bookmarkStart w:id="24" w:name="Xc262f7ec7f3657b9d33d7fbe0f47b052b3c5a70"/>
    <w:p>
      <w:pPr>
        <w:pStyle w:val="Heading2"/>
      </w:pPr>
      <w:r>
        <w:t xml:space="preserve">Kapan LNG BELUM Masuk Akal untuk Sebuah Armada</w:t>
      </w:r>
    </w:p>
    <w:p>
      <w:pPr>
        <w:pStyle w:val="FirstParagraph"/>
      </w:pPr>
      <w:r>
        <w:t xml:space="preserve">LNG bukan pilihan tepat untuk setiap kapal. Ada beberapa kondisi di mana menunggu, atau memakai bahan bakar rendah-sulfur, justru lebih rasional secara ekonomi maupun operasional. Bagian ini jarang ditulis, padahal menentukan apakah investasi Anda terbayar.</w:t>
      </w:r>
    </w:p>
    <w:p>
      <w:pPr>
        <w:pStyle w:val="Compact"/>
        <w:numPr>
          <w:ilvl w:val="0"/>
          <w:numId w:val="1002"/>
        </w:numPr>
      </w:pPr>
      <w:r>
        <w:rPr>
          <w:b/>
          <w:bCs/>
        </w:rPr>
        <w:t xml:space="preserve">Rute tanpa akses titik pengisian.</w:t>
      </w:r>
      <w:r>
        <w:t xml:space="preserve"> </w:t>
      </w:r>
      <w:r>
        <w:t xml:space="preserve">Jika pelayaran Anda tidak melewati pelabuhan dengan fasilitas bunkering, kapal LNG berisiko kehabisan opsi isi ulang. Ketersediaan titik masih terbatas di Indonesia.</w:t>
      </w:r>
    </w:p>
    <w:p>
      <w:pPr>
        <w:pStyle w:val="Compact"/>
        <w:numPr>
          <w:ilvl w:val="0"/>
          <w:numId w:val="1002"/>
        </w:numPr>
      </w:pPr>
      <w:r>
        <w:rPr>
          <w:b/>
          <w:bCs/>
        </w:rPr>
        <w:t xml:space="preserve">Armada kecil atau kapal tua.</w:t>
      </w:r>
      <w:r>
        <w:t xml:space="preserve"> </w:t>
      </w:r>
      <w:r>
        <w:t xml:space="preserve">Biaya</w:t>
      </w:r>
      <w:r>
        <w:t xml:space="preserve"> </w:t>
      </w:r>
      <w:r>
        <w:rPr>
          <w:i/>
          <w:iCs/>
        </w:rPr>
        <w:t xml:space="preserve">retrofit</w:t>
      </w:r>
      <w:r>
        <w:t xml:space="preserve"> </w:t>
      </w:r>
      <w:r>
        <w:t xml:space="preserve">mesin agar mampu membakar LNG (atau membangun kapal</w:t>
      </w:r>
      <w:r>
        <w:t xml:space="preserve"> </w:t>
      </w:r>
      <w:r>
        <w:rPr>
          <w:i/>
          <w:iCs/>
        </w:rPr>
        <w:t xml:space="preserve">dual-fuel</w:t>
      </w:r>
      <w:r>
        <w:t xml:space="preserve"> </w:t>
      </w:r>
      <w:r>
        <w:t xml:space="preserve">baru) tinggi, sehingga sulit terbayar pada armada kecil atau kapal yang mendekati akhir umur pakai.</w:t>
      </w:r>
    </w:p>
    <w:p>
      <w:pPr>
        <w:pStyle w:val="Compact"/>
        <w:numPr>
          <w:ilvl w:val="0"/>
          <w:numId w:val="1002"/>
        </w:numPr>
      </w:pPr>
      <w:r>
        <w:rPr>
          <w:b/>
          <w:bCs/>
        </w:rPr>
        <w:t xml:space="preserve">Kebutuhan pasokan yang belum stabil.</w:t>
      </w:r>
      <w:r>
        <w:t xml:space="preserve"> </w:t>
      </w:r>
      <w:r>
        <w:t xml:space="preserve">Selama titik bunkering dan volume pasokan masih dalam tahap pengembangan, bahan bakar rendah-sulfur bisa jadi jembatan yang lebih aman untuk sementara.</w:t>
      </w:r>
    </w:p>
    <w:p>
      <w:pPr>
        <w:pStyle w:val="FirstParagraph"/>
      </w:pPr>
      <w:r>
        <w:t xml:space="preserve">Pola yang sering ditemui: operator besar dengan rute tetap ke pelabuhan yang punya rencana bunkering jelas adalah kandidat paling awal. Sisanya sebaiknya memantau kesiapan infrastruktur sebelum berkomitmen pada capex besar. Ini juga membantu memahami mengapa banyak pengguna gas, di darat maupun laut, masih bertumpu pada</w:t>
      </w:r>
      <w:r>
        <w:t xml:space="preserve"> </w:t>
      </w:r>
      <w:hyperlink r:id="rId23">
        <w:r>
          <w:rPr>
            <w:rStyle w:val="Hyperlink"/>
          </w:rPr>
          <w:t xml:space="preserve">CNG sebagai moda gas beyond-pipeline</w:t>
        </w:r>
      </w:hyperlink>
      <w:r>
        <w:t xml:space="preserve"> </w:t>
      </w:r>
      <w:r>
        <w:t xml:space="preserve">yang logistiknya lebih fleksibel untuk skala menengah.</w:t>
      </w:r>
    </w:p>
    <w:bookmarkEnd w:id="24"/>
    <w:bookmarkStart w:id="31" w:name="faq-pertanyaan-yang-sering-diajukan"/>
    <w:p>
      <w:pPr>
        <w:pStyle w:val="Heading2"/>
      </w:pPr>
      <w:r>
        <w:t xml:space="preserve">FAQ (Pertanyaan yang Sering Diajukan)</w:t>
      </w:r>
    </w:p>
    <w:bookmarkStart w:id="25" w:name="X105fe1e5675a9f9c512de9cc6042e875a7e52c9"/>
    <w:p>
      <w:pPr>
        <w:pStyle w:val="Heading3"/>
      </w:pPr>
      <w:r>
        <w:t xml:space="preserve">Apa itu LNG bunkering dan bagaimana prosesnya?</w:t>
      </w:r>
    </w:p>
    <w:p>
      <w:pPr>
        <w:pStyle w:val="FirstParagraph"/>
      </w:pPr>
      <w:r>
        <w:t xml:space="preserve">LNG bunkering adalah proses pengisian bahan bakar</w:t>
      </w:r>
      <w:r>
        <w:t xml:space="preserve"> </w:t>
      </w:r>
      <w:r>
        <w:rPr>
          <w:i/>
          <w:iCs/>
        </w:rPr>
        <w:t xml:space="preserve">Liquefied Natural Gas</w:t>
      </w:r>
      <w:r>
        <w:t xml:space="preserve"> </w:t>
      </w:r>
      <w:r>
        <w:t xml:space="preserve">ke kapal. Prosesnya mentransfer LNG bersuhu kriogenik (sekitar -162°C) dari sumber pasokan (terminal darat, truk ISO tank, atau kapal bunker) ke tangki kapal penerima, memakai selang atau lengan pemuatan khusus kriogenik dengan protokol keselamatan ketat.</w:t>
      </w:r>
    </w:p>
    <w:bookmarkEnd w:id="25"/>
    <w:bookmarkStart w:id="26" w:name="apa-saja-tipe-lng-bunkering"/>
    <w:p>
      <w:pPr>
        <w:pStyle w:val="Heading3"/>
      </w:pPr>
      <w:r>
        <w:t xml:space="preserve">Apa saja tipe LNG bunkering?</w:t>
      </w:r>
    </w:p>
    <w:p>
      <w:pPr>
        <w:pStyle w:val="FirstParagraph"/>
      </w:pPr>
      <w:r>
        <w:t xml:space="preserve">Ada tiga tipe utama:</w:t>
      </w:r>
      <w:r>
        <w:t xml:space="preserve"> </w:t>
      </w:r>
      <w:r>
        <w:rPr>
          <w:i/>
          <w:iCs/>
        </w:rPr>
        <w:t xml:space="preserve">truck-to-ship</w:t>
      </w:r>
      <w:r>
        <w:t xml:space="preserve"> </w:t>
      </w:r>
      <w:r>
        <w:t xml:space="preserve">(truk ISO tank ke kapal, fleksibel dan modal rendah namun kapasitas terbatas),</w:t>
      </w:r>
      <w:r>
        <w:t xml:space="preserve"> </w:t>
      </w:r>
      <w:r>
        <w:rPr>
          <w:i/>
          <w:iCs/>
        </w:rPr>
        <w:t xml:space="preserve">ship-to-ship</w:t>
      </w:r>
      <w:r>
        <w:t xml:space="preserve"> </w:t>
      </w:r>
      <w:r>
        <w:t xml:space="preserve">(kapal bunker khusus mengisi kapal lain, kapasitas besar tapi bergantung cuaca), dan</w:t>
      </w:r>
      <w:r>
        <w:t xml:space="preserve"> </w:t>
      </w:r>
      <w:r>
        <w:rPr>
          <w:i/>
          <w:iCs/>
        </w:rPr>
        <w:t xml:space="preserve">terminal-to-ship</w:t>
      </w:r>
      <w:r>
        <w:t xml:space="preserve"> </w:t>
      </w:r>
      <w:r>
        <w:t xml:space="preserve">(LNG dialirkan lewat pipa dari terminal darat, kapasitas terbesar namun butuh investasi infrastruktur tinggi).</w:t>
      </w:r>
    </w:p>
    <w:bookmarkEnd w:id="26"/>
    <w:bookmarkStart w:id="27" w:name="X6d83ca0d01bd06fba1995e3f9568e0a8895d18e"/>
    <w:p>
      <w:pPr>
        <w:pStyle w:val="Heading3"/>
      </w:pPr>
      <w:r>
        <w:t xml:space="preserve">Apa itu IMO 2020 dan bagaimana pengaruhnya ke bahan bakar kapal?</w:t>
      </w:r>
    </w:p>
    <w:p>
      <w:pPr>
        <w:pStyle w:val="FirstParagraph"/>
      </w:pPr>
      <w:r>
        <w:t xml:space="preserve">IMO 2020 adalah regulasi</w:t>
      </w:r>
      <w:r>
        <w:t xml:space="preserve"> </w:t>
      </w:r>
      <w:r>
        <w:rPr>
          <w:i/>
          <w:iCs/>
        </w:rPr>
        <w:t xml:space="preserve">International Maritime Organization</w:t>
      </w:r>
      <w:r>
        <w:t xml:space="preserve"> </w:t>
      </w:r>
      <w:r>
        <w:t xml:space="preserve">yang menurunkan batas kandungan sulfur bahan bakar kapal global dari 3,5% menjadi 0,5% massa per massa, berlaku sejak 1 Januari 2020 di bawah MARPOL Annex VI. Kapal bisa patuh lewat bahan bakar rendah-sulfur,</w:t>
      </w:r>
      <w:r>
        <w:t xml:space="preserve"> </w:t>
      </w:r>
      <w:r>
        <w:rPr>
          <w:i/>
          <w:iCs/>
        </w:rPr>
        <w:t xml:space="preserve">scrubber</w:t>
      </w:r>
      <w:r>
        <w:t xml:space="preserve">, atau bahan bakar alternatif seperti LNG.</w:t>
      </w:r>
    </w:p>
    <w:bookmarkEnd w:id="27"/>
    <w:bookmarkStart w:id="28" w:name="Xa91c7f602fc54c7d63ebb168f826aa2e7ef59f1"/>
    <w:p>
      <w:pPr>
        <w:pStyle w:val="Heading3"/>
      </w:pPr>
      <w:r>
        <w:t xml:space="preserve">Apakah kapal berbahan bakar LNG benar lebih ramah lingkungan?</w:t>
      </w:r>
    </w:p>
    <w:p>
      <w:pPr>
        <w:pStyle w:val="FirstParagraph"/>
      </w:pPr>
      <w:r>
        <w:t xml:space="preserve">Untuk polutan udara, ya. LNG menghilangkan hampir seluruh SOx, menurunkan NOx sekitar 85%, dan partikulat lebih dari 90%. Penurunan CO2 lebih moderat, sekitar 20–30% (indikatif). Namun ada isu metana slip, sehingga LNG bukan solusi</w:t>
      </w:r>
      <w:r>
        <w:t xml:space="preserve"> </w:t>
      </w:r>
      <w:r>
        <w:t xml:space="preserve">“nol emisi”</w:t>
      </w:r>
      <w:r>
        <w:t xml:space="preserve"> </w:t>
      </w:r>
      <w:r>
        <w:t xml:space="preserve">mutlak.</w:t>
      </w:r>
    </w:p>
    <w:bookmarkEnd w:id="28"/>
    <w:bookmarkStart w:id="29" w:name="X02972ca1c9c518192a50c21df6f5bc42d6ec30e"/>
    <w:p>
      <w:pPr>
        <w:pStyle w:val="Heading3"/>
      </w:pPr>
      <w:r>
        <w:t xml:space="preserve">Apa itu metana slip dan mengapa penting diperhatikan?</w:t>
      </w:r>
    </w:p>
    <w:p>
      <w:pPr>
        <w:pStyle w:val="FirstParagraph"/>
      </w:pPr>
      <w:r>
        <w:t xml:space="preserve">Metana slip adalah lolosnya gas metana tak terbakar dari mesin atau sistem bahan bakar LNG ke atmosfer. Karena metana punya potensi pemanasan global jauh lebih tinggi dari CO2 dalam jangka pendek, slip ini dapat menggerus manfaat iklim dari peralihan ke LNG. Teknologi katalis metana dilaporkan mampu menurunkannya hingga 70–80%.</w:t>
      </w:r>
    </w:p>
    <w:bookmarkEnd w:id="29"/>
    <w:bookmarkStart w:id="30" w:name="Xe0eb04fcbf72174e495361901590e7563d63c0b"/>
    <w:p>
      <w:pPr>
        <w:pStyle w:val="Heading3"/>
      </w:pPr>
      <w:r>
        <w:t xml:space="preserve">Di mana lokasi LNG bunkering di Indonesia?</w:t>
      </w:r>
    </w:p>
    <w:p>
      <w:pPr>
        <w:pStyle w:val="FirstParagraph"/>
      </w:pPr>
      <w:r>
        <w:t xml:space="preserve">Proyek fasilitas pertama sedang dikembangkan di Bontang, Kalimantan Timur, oleh PT PGN LNG Indonesia bersama PT Badak NGL. Statusnya pra-operasional: studi FEED selesai dengan target COD 2026. Titik lain seperti Batam dan Tanjung Priok–Cilegon masih tahap perencanaan, belum beroperasi.</w:t>
      </w:r>
    </w:p>
    <w:bookmarkEnd w:id="30"/>
    <w:bookmarkEnd w:id="31"/>
    <w:bookmarkStart w:id="32" w:name="kesimpulan"/>
    <w:p>
      <w:pPr>
        <w:pStyle w:val="Heading2"/>
      </w:pPr>
      <w:r>
        <w:t xml:space="preserve">Kesimpulan</w:t>
      </w:r>
    </w:p>
    <w:p>
      <w:pPr>
        <w:pStyle w:val="FirstParagraph"/>
      </w:pPr>
      <w:r>
        <w:t xml:space="preserve">Peralihan ke LNG di sektor maritim bukan soal satu tombol, melainkan pertemuan antara regulasi IMO, ketersediaan titik bunkering, dan hitung-hitungan biaya per armada. LNG marine fuel memangkas polutan udara secara signifikan namun perlu jujur soal metana slip, dan di Indonesia infrastruktur pengisiannya masih bertumbuh dari proyek seperti Bontang. Sebagai bagian dari ekosistem PGN (Subholding Gas Pertamina) yang memperluas manfaat gas bumi ke wilayah tanpa pipa, PGN Gagas berperan di sisi hilir penyaluran gas bumi yang lebih bersih, termasuk lewat pengoperasian LNG Hub dan moda distribusi beyond-pipeline.</w:t>
      </w:r>
    </w:p>
    <w:p>
      <w:pPr>
        <w:pStyle w:val="BodyText"/>
      </w:pPr>
      <w:r>
        <w:t xml:space="preserve">Untuk mendiskusikan kebutuhan pasokan gas bumi yang lebih bersih di operasi Anda, jelajahi pilihan solusinya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2026-07-08T03:07:49Z</dcterms:created>
  <dcterms:modified xsi:type="dcterms:W3CDTF">2026-07-08T03:07:49Z</dcterms:modified>
</cp:coreProperties>
</file>

<file path=docProps/custom.xml><?xml version="1.0" encoding="utf-8"?>
<Properties xmlns="http://schemas.openxmlformats.org/officeDocument/2006/custom-properties" xmlns:vt="http://schemas.openxmlformats.org/officeDocument/2006/docPropsVTypes"/>
</file>