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di Dunia vs Indonesia: Belajar dari Negara Pengguna Terbesar"</w:t>
      </w:r>
      <w:r>
        <w:br/>
      </w:r>
      <w:r>
        <w:rPr>
          <w:rStyle w:val="FunctionTok"/>
        </w:rPr>
        <w:t xml:space="preserve">meta_title</w:t>
      </w:r>
      <w:r>
        <w:rPr>
          <w:rStyle w:val="KeywordTok"/>
        </w:rPr>
        <w:t xml:space="preserve">:</w:t>
      </w:r>
      <w:r>
        <w:rPr>
          <w:rStyle w:val="AttributeTok"/>
        </w:rPr>
        <w:t xml:space="preserve"> </w:t>
      </w:r>
      <w:r>
        <w:rPr>
          <w:rStyle w:val="StringTok"/>
        </w:rPr>
        <w:t xml:space="preserve">"CNG Indonesia vs Dunia: Belajar dari Pengguna Terbesar"</w:t>
      </w:r>
      <w:r>
        <w:br/>
      </w:r>
      <w:r>
        <w:rPr>
          <w:rStyle w:val="FunctionTok"/>
        </w:rPr>
        <w:t xml:space="preserve">meta_description</w:t>
      </w:r>
      <w:r>
        <w:rPr>
          <w:rStyle w:val="KeywordTok"/>
        </w:rPr>
        <w:t xml:space="preserve">:</w:t>
      </w:r>
      <w:r>
        <w:rPr>
          <w:rStyle w:val="AttributeTok"/>
        </w:rPr>
        <w:t xml:space="preserve"> </w:t>
      </w:r>
      <w:r>
        <w:rPr>
          <w:rStyle w:val="StringTok"/>
        </w:rPr>
        <w:t xml:space="preserve">"CNG Indonesia tertinggal dari India dan Iran. Simak peta adopsi CNG dunia, alasan sebagian melesat lalu kolaps, dan model beyond-pipeline untuk kepulauan."</w:t>
      </w:r>
      <w:r>
        <w:br/>
      </w:r>
      <w:r>
        <w:rPr>
          <w:rStyle w:val="FunctionTok"/>
        </w:rPr>
        <w:t xml:space="preserve">slug</w:t>
      </w:r>
      <w:r>
        <w:rPr>
          <w:rStyle w:val="KeywordTok"/>
        </w:rPr>
        <w:t xml:space="preserve">:</w:t>
      </w:r>
      <w:r>
        <w:rPr>
          <w:rStyle w:val="AttributeTok"/>
        </w:rPr>
        <w:t xml:space="preserve"> </w:t>
      </w:r>
      <w:r>
        <w:rPr>
          <w:rStyle w:val="StringTok"/>
        </w:rPr>
        <w:t xml:space="preserve">"cng-indonesia-vs-dunia-negara-pengguna-terbesar"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"NGV"</w:t>
      </w:r>
      <w:r>
        <w:rPr>
          <w:rStyle w:val="KeywordTok"/>
        </w:rPr>
        <w:t xml:space="preserve">,</w:t>
      </w:r>
      <w:r>
        <w:rPr>
          <w:rStyle w:val="AttributeTok"/>
        </w:rPr>
        <w:t xml:space="preserve"> </w:t>
      </w:r>
      <w:r>
        <w:rPr>
          <w:rStyle w:val="StringTok"/>
        </w:rPr>
        <w:t xml:space="preserve">"adopsi CNG global"</w:t>
      </w:r>
      <w:r>
        <w:rPr>
          <w:rStyle w:val="KeywordTok"/>
        </w:rPr>
        <w:t xml:space="preserve">,</w:t>
      </w:r>
      <w:r>
        <w:rPr>
          <w:rStyle w:val="AttributeTok"/>
        </w:rPr>
        <w:t xml:space="preserve"> </w:t>
      </w:r>
      <w:r>
        <w:rPr>
          <w:rStyle w:val="StringTok"/>
        </w:rPr>
        <w:t xml:space="preserve">"kendaraan berbahan bakar gas (BBG)"</w:t>
      </w:r>
      <w:r>
        <w:rPr>
          <w:rStyle w:val="KeywordTok"/>
        </w:rPr>
        <w:t xml:space="preserve">,</w:t>
      </w:r>
      <w:r>
        <w:rPr>
          <w:rStyle w:val="AttributeTok"/>
        </w:rPr>
        <w:t xml:space="preserve"> </w:t>
      </w:r>
      <w:r>
        <w:rPr>
          <w:rStyle w:val="StringTok"/>
        </w:rPr>
        <w:t xml:space="preserve">"City Gas Distribution India"</w:t>
      </w:r>
      <w:r>
        <w:rPr>
          <w:rStyle w:val="KeywordTok"/>
        </w:rPr>
        <w:t xml:space="preserve">,</w:t>
      </w:r>
      <w:r>
        <w:rPr>
          <w:rStyle w:val="AttributeTok"/>
        </w:rPr>
        <w:t xml:space="preserve"> </w:t>
      </w:r>
      <w:r>
        <w:rPr>
          <w:rStyle w:val="StringTok"/>
        </w:rPr>
        <w:t xml:space="preserve">"infrastruktur SPBG"</w:t>
      </w:r>
      <w:r>
        <w:rPr>
          <w:rStyle w:val="KeywordTok"/>
        </w:rPr>
        <w:t xml:space="preserve">,</w:t>
      </w:r>
      <w:r>
        <w:rPr>
          <w:rStyle w:val="AttributeTok"/>
        </w:rPr>
        <w:t xml:space="preserve"> </w:t>
      </w:r>
      <w:r>
        <w:rPr>
          <w:rStyle w:val="StringTok"/>
        </w:rPr>
        <w:t xml:space="preserve">"densitas energi gas"</w:t>
      </w:r>
      <w:r>
        <w:rPr>
          <w:rStyle w:val="KeywordTok"/>
        </w:rPr>
        <w:t xml:space="preserve">,</w:t>
      </w:r>
      <w:r>
        <w:rPr>
          <w:rStyle w:val="AttributeTok"/>
        </w:rPr>
        <w:t xml:space="preserve"> </w:t>
      </w:r>
      <w:r>
        <w:rPr>
          <w:rStyle w:val="StringTok"/>
        </w:rPr>
        <w:t xml:space="preserve">"konversi BBM ke BBG"</w:t>
      </w:r>
      <w:r>
        <w:rPr>
          <w:rStyle w:val="KeywordTok"/>
        </w:rPr>
        <w:t xml:space="preserve">,</w:t>
      </w:r>
      <w:r>
        <w:rPr>
          <w:rStyle w:val="AttributeTok"/>
        </w:rPr>
        <w:t xml:space="preserve"> </w:t>
      </w:r>
      <w:r>
        <w:rPr>
          <w:rStyle w:val="StringTok"/>
        </w:rPr>
        <w:t xml:space="preserve">"virtual pipeline"</w:t>
      </w:r>
      <w:r>
        <w:rPr>
          <w:rStyle w:val="KeywordTok"/>
        </w:rPr>
        <w:t xml:space="preserve">,</w:t>
      </w:r>
      <w:r>
        <w:rPr>
          <w:rStyle w:val="AttributeTok"/>
        </w:rPr>
        <w:t xml:space="preserve"> </w:t>
      </w:r>
      <w:r>
        <w:rPr>
          <w:rStyle w:val="StringTok"/>
        </w:rPr>
        <w:t xml:space="preserve">"jargas CNG"</w:t>
      </w:r>
      <w:r>
        <w:rPr>
          <w:rStyle w:val="KeywordTok"/>
        </w:rPr>
        <w:t xml:space="preserve">,</w:t>
      </w:r>
      <w:r>
        <w:rPr>
          <w:rStyle w:val="AttributeTok"/>
        </w:rPr>
        <w:t xml:space="preserve"> </w:t>
      </w:r>
      <w:r>
        <w:rPr>
          <w:rStyle w:val="StringTok"/>
        </w:rPr>
        <w:t xml:space="preserve">"Tabung Merah Putih 3 kg"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"BBG untuk kendaraan (Gasku)"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distribusi antarpulau"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"https://www.nation.com.pk/10-Jun-2026/pakistan-sees-83pc-decline-cng-use-since-2012-ogra-report-shows"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"Data resmi OGRA: konsumsi CNG Pakistan turun 83% sejak puncak 2011-12"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"https://money.kompas.com/read/2026/06/19/215606426/esdm-targetkan-160000-sambungan-jargas-cng-tahun-ini-percepat-akses-energi-di"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160.000 sambungan jargas CNG 2026, Kementerian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"https://afdc.energy.gov/files/u/publication/fuel_comparison_chart.pdf"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"Densitas energi CNG vs bensin (MJ/liter), US DOE Alternative Fuels Data Center"</w:t>
      </w:r>
      <w:r>
        <w:br/>
      </w:r>
      <w:r>
        <w:rPr>
          <w:rStyle w:val="FunctionTok"/>
        </w:rPr>
        <w:t xml:space="preserve">brief_id</w:t>
      </w:r>
      <w:r>
        <w:rPr>
          <w:rStyle w:val="KeywordTok"/>
        </w:rPr>
        <w:t xml:space="preserve">:</w:t>
      </w:r>
      <w:r>
        <w:rPr>
          <w:rStyle w:val="AttributeTok"/>
        </w:rPr>
        <w:t xml:space="preserve"> </w:t>
      </w:r>
      <w:r>
        <w:rPr>
          <w:rStyle w:val="StringTok"/>
        </w:rPr>
        <w:t xml:space="preserve">"cng-indonesia-01"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1542</w:t>
      </w:r>
    </w:p>
    <w:p>
      <w:r>
        <w:pict>
          <v:rect style="width:0;height:1.5pt" o:hralign="center" o:hrstd="t" o:hr="t"/>
        </w:pict>
      </w:r>
    </w:p>
    <w:bookmarkEnd w:id="16"/>
    <w:bookmarkStart w:id="35" w:name="Xf3ca4028924b7edc534bd03991493ce74c19537"/>
    <w:p>
      <w:pPr>
        <w:pStyle w:val="Heading1"/>
      </w:pPr>
      <w:r>
        <w:t xml:space="preserve">CNG di Dunia vs Indonesia: Belajar dari Negara Pengguna Terbesar</w:t>
      </w:r>
    </w:p>
    <w:p>
      <w:pPr>
        <w:pStyle w:val="FirstParagraph"/>
      </w:pPr>
      <w:r>
        <w:t xml:space="preserve">Kalau CNG memang lebih hemat dan lebih bersih dari bensin atau solar, kenapa jalanan kita belum dipenuhi kendaraan berbahan bakar gas seperti di India atau Iran? Pertanyaan itu muncul hampir tiap kali diskusi soal</w:t>
      </w:r>
      <w:r>
        <w:t xml:space="preserve"> </w:t>
      </w:r>
      <w:hyperlink r:id="rId17">
        <w:r>
          <w:rPr>
            <w:rStyle w:val="Hyperlink"/>
          </w:rPr>
          <w:t xml:space="preserve">CNG di Indonesia</w:t>
        </w:r>
      </w:hyperlink>
      <w:r>
        <w:t xml:space="preserve"> </w:t>
      </w:r>
      <w:r>
        <w:t xml:space="preserve">menyentuh angka penghematan. Jawabannya jarang soal harga semata; lebih sering soal infrastruktur, kebijakan, dan geografi. Artikel ini memetakan negara pengguna CNG terbesar dunia, membedah apa yang membuat sebagian melesat dan sebagian justru kolaps, lalu menempatkan posisi Indonesia dengan jujur.</w:t>
      </w:r>
    </w:p>
    <w:p>
      <w:pPr>
        <w:pStyle w:val="BlockText"/>
      </w:pPr>
      <w:r>
        <w:rPr>
          <w:b/>
          <w:bCs/>
        </w:rPr>
        <w:t xml:space="preserve">Secara singkat:</w:t>
      </w:r>
      <w:r>
        <w:t xml:space="preserve"> </w:t>
      </w:r>
      <w:r>
        <w:rPr>
          <w:i/>
          <w:iCs/>
        </w:rPr>
        <w:t xml:space="preserve">Compressed Natural Gas</w:t>
      </w:r>
      <w:r>
        <w:t xml:space="preserve"> </w:t>
      </w:r>
      <w:r>
        <w:t xml:space="preserve">(CNG) adalah gas bumi (metana) yang dipadatkan lewat kompresi hingga sekitar 200–250 bar sehingga volumenya menyusut dan efisien diangkut maupun disimpan sebagai bahan bakar kendaraan (</w:t>
      </w:r>
      <w:r>
        <w:rPr>
          <w:i/>
          <w:iCs/>
        </w:rPr>
        <w:t xml:space="preserve">NGV</w:t>
      </w:r>
      <w:r>
        <w:t xml:space="preserve">) atau energi industri. Secara global, CNG paling banyak dipakai di India dan Iran; di Indonesia, CNG lebih berperan lewat distribusi</w:t>
      </w:r>
      <w:r>
        <w:t xml:space="preserve"> </w:t>
      </w:r>
      <w:r>
        <w:rPr>
          <w:i/>
          <w:iCs/>
        </w:rPr>
        <w:t xml:space="preserve">beyond-pipeline</w:t>
      </w:r>
      <w:r>
        <w:t xml:space="preserve"> </w:t>
      </w:r>
      <w:r>
        <w:t xml:space="preserve">ke wilayah tanpa jaringan pipa gas.</w:t>
      </w:r>
    </w:p>
    <w:p>
      <w:pPr>
        <w:pStyle w:val="FirstParagraph"/>
      </w:pPr>
      <w:r>
        <w:rPr>
          <w:i/>
          <w:iCs/>
        </w:rPr>
        <w:t xml:space="preserve">[Image 01: Infografis peta dunia adopsi CNG: bubble proporsional di Iran, India, Pakistan, China, Indonesia; hijau untuk tren naik, merah untuk turun (Pakistan), kuning untuk campuran (China). Judul:</w:t>
      </w:r>
      <w:r>
        <w:rPr>
          <w:i/>
          <w:iCs/>
        </w:rPr>
        <w:t xml:space="preserve"> </w:t>
      </w:r>
      <w:r>
        <w:rPr>
          <w:i/>
          <w:iCs/>
        </w:rPr>
        <w:t xml:space="preserve">“Peta Adopsi CNG Dunia: Siapa Naik, Siapa Turun?”</w:t>
      </w:r>
      <w:r>
        <w:rPr>
          <w:i/>
          <w:iCs/>
        </w:rPr>
        <w:t xml:space="preserve">. Alt-text: peta negara pengguna CNG terbesar dunia.]</w:t>
      </w:r>
    </w:p>
    <w:bookmarkStart w:id="18" w:name="siapa-pengguna-cng-terbesar-di-dunia"/>
    <w:p>
      <w:pPr>
        <w:pStyle w:val="Heading2"/>
      </w:pPr>
      <w:r>
        <w:t xml:space="preserve">Siapa Pengguna CNG Terbesar di Dunia?</w:t>
      </w:r>
    </w:p>
    <w:p>
      <w:pPr>
        <w:pStyle w:val="FirstParagraph"/>
      </w:pPr>
      <w:r>
        <w:t xml:space="preserve">Iran dan India adalah dua pasar CNG kendaraan terbesar dunia saat ini. Iran mengoperasikan sekitar 4,3 juta kendaraan</w:t>
      </w:r>
      <w:r>
        <w:t xml:space="preserve"> </w:t>
      </w:r>
      <w:r>
        <w:rPr>
          <w:i/>
          <w:iCs/>
        </w:rPr>
        <w:t xml:space="preserve">dual-fuel</w:t>
      </w:r>
      <w:r>
        <w:t xml:space="preserve"> </w:t>
      </w:r>
      <w:r>
        <w:t xml:space="preserve">yang ditopang lebih dari 2.365 SPBG (Kementerian Perminyakan Iran, 2026), sementara armada CNG India diperkirakan 7–8 juta unit (estimasi, 2024/2025). Pakistan pernah memimpin, tetapi posisinya kini berbalik.</w:t>
      </w:r>
    </w:p>
    <w:p>
      <w:pPr>
        <w:pStyle w:val="BodyText"/>
      </w:pPr>
      <w:r>
        <w:t xml:space="preserve">Angka-angka itu perlu dibaca hati-hati. Metodologi penghitungan armada NGV (</w:t>
      </w:r>
      <w:r>
        <w:rPr>
          <w:i/>
          <w:iCs/>
        </w:rPr>
        <w:t xml:space="preserve">Natural Gas Vehicle</w:t>
      </w:r>
      <w:r>
        <w:t xml:space="preserve">) berbeda antar sumber, sehingga estimasi negara yang sama bisa bergeser jutaan unit; untuk India tak ada satu rilis resmi tunggal, jadi kisaran 7–8 juta lebih jujur daripada angka pasti. China pun kini bercabang: armada CNG ringan mengerut sejak 2020 (puncak 6,62 juta unit), sementara truk LNG untuk logistik jarak jauh justru naik.</w:t>
      </w:r>
    </w:p>
    <w:bookmarkEnd w:id="18"/>
    <w:bookmarkStart w:id="20" w:name="apa-yang-membuat-mereka-melesat"/>
    <w:p>
      <w:pPr>
        <w:pStyle w:val="Heading2"/>
      </w:pPr>
      <w:r>
        <w:t xml:space="preserve">Apa yang Membuat Mereka Melesat?</w:t>
      </w:r>
    </w:p>
    <w:p>
      <w:pPr>
        <w:pStyle w:val="FirstParagraph"/>
      </w:pPr>
      <w:r>
        <w:t xml:space="preserve">Ada tiga pendorong berbeda di balik lonjakan CNG: mandat kualitas udara (China), ketahanan energi lewat program</w:t>
      </w:r>
      <w:r>
        <w:t xml:space="preserve"> </w:t>
      </w:r>
      <w:r>
        <w:rPr>
          <w:i/>
          <w:iCs/>
        </w:rPr>
        <w:t xml:space="preserve">City Gas Distribution</w:t>
      </w:r>
      <w:r>
        <w:t xml:space="preserve"> </w:t>
      </w:r>
      <w:r>
        <w:t xml:space="preserve">(India), dan subsidi gas domestik murah (Iran dan Pakistan). Ketiganya nyata, tetapi seperti ditunjukkan Pakistan, pendorong yang sama bisa berbalik menjadi penghambat begitu keadaan berubah.</w:t>
      </w:r>
    </w:p>
    <w:p>
      <w:pPr>
        <w:pStyle w:val="Compact"/>
        <w:numPr>
          <w:ilvl w:val="0"/>
          <w:numId w:val="1001"/>
        </w:numPr>
      </w:pPr>
      <w:r>
        <w:rPr>
          <w:b/>
          <w:bCs/>
        </w:rPr>
        <w:t xml:space="preserve">Mandat kualitas udara di China.</w:t>
      </w:r>
      <w:r>
        <w:t xml:space="preserve"> </w:t>
      </w:r>
      <w:r>
        <w:t xml:space="preserve">Kota besar mendorong bus dan taksi beralih ke CNG untuk menekan polusi; belakangan banyak armada kota justru meloncat ke listrik, sehingga segmen CNG ringan menyusut.</w:t>
      </w:r>
    </w:p>
    <w:p>
      <w:pPr>
        <w:pStyle w:val="Compact"/>
        <w:numPr>
          <w:ilvl w:val="0"/>
          <w:numId w:val="1001"/>
        </w:numPr>
      </w:pPr>
      <w:r>
        <w:rPr>
          <w:b/>
          <w:bCs/>
        </w:rPr>
        <w:t xml:space="preserve">City Gas Distribution di India.</w:t>
      </w:r>
      <w:r>
        <w:t xml:space="preserve"> </w:t>
      </w:r>
      <w:r>
        <w:t xml:space="preserve">Regulator PNGRB melelang wilayah geografis untuk membangun pipa gas kota dan SPBG. Setelah 12 putaran lelang, cakupannya menjangkau hampir 98% populasi dan 88% luas wilayah, ditopang lebih dari 33.753 km pipa transmisi terotorisasi.</w:t>
      </w:r>
    </w:p>
    <w:p>
      <w:pPr>
        <w:pStyle w:val="Compact"/>
        <w:numPr>
          <w:ilvl w:val="0"/>
          <w:numId w:val="1001"/>
        </w:numPr>
      </w:pPr>
      <w:r>
        <w:rPr>
          <w:b/>
          <w:bCs/>
        </w:rPr>
        <w:t xml:space="preserve">Subsidi gas domestik di Iran dan Pakistan.</w:t>
      </w:r>
      <w:r>
        <w:t xml:space="preserve"> </w:t>
      </w:r>
      <w:r>
        <w:t xml:space="preserve">Gas murah membuat CNG ekonomis; Iran menaikkan pangsa CNG angkutan umum dari 15% ke 20% dan meluncurkan kampanye</w:t>
      </w:r>
      <w:r>
        <w:t xml:space="preserve"> </w:t>
      </w:r>
      <w:r>
        <w:t xml:space="preserve">“CNG gratis”</w:t>
      </w:r>
      <w:r>
        <w:t xml:space="preserve"> </w:t>
      </w:r>
      <w:r>
        <w:t xml:space="preserve">pada Juli 2026.</w:t>
      </w:r>
    </w:p>
    <w:p>
      <w:pPr>
        <w:pStyle w:val="FirstParagraph"/>
      </w:pPr>
      <w:r>
        <w:t xml:space="preserve">Pakistan adalah pengingat bahwa</w:t>
      </w:r>
      <w:r>
        <w:t xml:space="preserve"> </w:t>
      </w:r>
      <w:r>
        <w:t xml:space="preserve">“melesat”</w:t>
      </w:r>
      <w:r>
        <w:t xml:space="preserve"> </w:t>
      </w:r>
      <w:r>
        <w:t xml:space="preserve">tidak permanen. Konsumsi gas sektor CNG di sana turun 83% dari puncaknya, dari 325 MMCFD (2011–12) menjadi 55 MMCFD (2024–25), dengan lebih dari 700 SPBG tutup dalam satu dekade (</w:t>
      </w:r>
      <w:hyperlink r:id="rId19">
        <w:r>
          <w:rPr>
            <w:rStyle w:val="Hyperlink"/>
          </w:rPr>
          <w:t xml:space="preserve">laporan OGRA via The Nation, Juni 2026</w:t>
        </w:r>
      </w:hyperlink>
      <w:r>
        <w:t xml:space="preserve">). Penyebabnya bukan permintaan yang lesu, melainkan krisis pasokan gas domestik: gas dialihkan ke rumah tangga dan industri, sementara konsumsi BBM justru naik 11%. Subsidi yang dulu jadi mesin pertumbuhan berbalik menjadi penghambat begitu pasokan menipis.</w:t>
      </w:r>
    </w:p>
    <w:p>
      <w:pPr>
        <w:pStyle w:val="BodyText"/>
      </w:pPr>
      <w:r>
        <w:rPr>
          <w:i/>
          <w:iCs/>
        </w:rPr>
        <w:t xml:space="preserve">[Image 02: Grafik garis 2011–2026, tiga kurva: konsumsi CNG Pakistan (turun tajam, merah), armada CNG India (naik, hijau), NGV ringan China (naik lalu mengerut sejak 2020, kuning). Caption:</w:t>
      </w:r>
      <w:r>
        <w:rPr>
          <w:i/>
          <w:iCs/>
        </w:rPr>
        <w:t xml:space="preserve"> </w:t>
      </w:r>
      <w:r>
        <w:rPr>
          <w:i/>
          <w:iCs/>
        </w:rPr>
        <w:t xml:space="preserve">“Tiga Kurva, Tiga Nasib: Adopsi CNG Tidak Selalu Naik Terus”</w:t>
      </w:r>
      <w:r>
        <w:rPr>
          <w:i/>
          <w:iCs/>
        </w:rPr>
        <w:t xml:space="preserve">. Alt-text: tren adopsi CNG Pakistan, India, China.]</w:t>
      </w:r>
    </w:p>
    <w:bookmarkEnd w:id="20"/>
    <w:bookmarkStart w:id="22" w:name="X1c979603e7b27353b11c207b1f904903350f8fb"/>
    <w:p>
      <w:pPr>
        <w:pStyle w:val="Heading2"/>
      </w:pPr>
      <w:r>
        <w:t xml:space="preserve">Kenapa Adopsi CNG di Indonesia Masih Tertinggal?</w:t>
      </w:r>
    </w:p>
    <w:p>
      <w:pPr>
        <w:pStyle w:val="FirstParagraph"/>
      </w:pPr>
      <w:r>
        <w:t xml:space="preserve">Adopsi CNG kendaraan di Indonesia tertinggal karena beberapa hambatan yang saling menguatkan: jaringan SPBG yang jauh lebih tipis dari negara pembanding, biaya</w:t>
      </w:r>
      <w:r>
        <w:t xml:space="preserve"> </w:t>
      </w:r>
      <w:r>
        <w:rPr>
          <w:i/>
          <w:iCs/>
        </w:rPr>
        <w:t xml:space="preserve">converter kit</w:t>
      </w:r>
      <w:r>
        <w:t xml:space="preserve"> </w:t>
      </w:r>
      <w:r>
        <w:t xml:space="preserve">yang membebani pemilik kendaraan, densitas energi CNG yang rendah, dan harga BBM yang lama disubsidi sehingga insentif ekonomis untuk beralih menipis.</w:t>
      </w:r>
    </w:p>
    <w:p>
      <w:pPr>
        <w:pStyle w:val="BodyText"/>
      </w:pPr>
      <w:r>
        <w:t xml:space="preserve">Soal densitas energi sering disalahpahami. CNG hanya menyimpan sekitar 9 MJ energi per liter, dibanding bensin sekitar 32 MJ per liter (US DOE Alternative Fuels Data Center). Artinya CNG setara kira-kira 25–30% densitas volumetrik bensin, bukan</w:t>
      </w:r>
      <w:r>
        <w:t xml:space="preserve"> </w:t>
      </w:r>
      <w:r>
        <w:t xml:space="preserve">“separuh”</w:t>
      </w:r>
      <w:r>
        <w:t xml:space="preserve"> </w:t>
      </w:r>
      <w:r>
        <w:t xml:space="preserve">seperti sering dikira. Konsekuensinya praktis: kendaraan CNG butuh tangki bertekanan lebih besar untuk jarak tempuh setara.</w:t>
      </w:r>
    </w:p>
    <w:p>
      <w:pPr>
        <w:pStyle w:val="BodyText"/>
      </w:pPr>
      <w:r>
        <w:t xml:space="preserve">Faktor infrastruktur menahan sisanya. Tanpa jaringan SPBG yang rapat, pemilik</w:t>
      </w:r>
      <w:r>
        <w:t xml:space="preserve"> </w:t>
      </w:r>
      <w:hyperlink r:id="rId21">
        <w:r>
          <w:rPr>
            <w:rStyle w:val="Hyperlink"/>
          </w:rPr>
          <w:t xml:space="preserve">BBG untuk kendaraan (Gasku)</w:t>
        </w:r>
      </w:hyperlink>
      <w:r>
        <w:t xml:space="preserve"> </w:t>
      </w:r>
      <w:r>
        <w:t xml:space="preserve">berpikir dua kali soal jarak ke titik pengisian terdekat. Selama harga solar dan bensin masih relatif terjangkau, insentif memasang konversi BBM ke BBG tidak sekuat di negara dengan gas domestik yang disubsidi besar.</w:t>
      </w:r>
    </w:p>
    <w:bookmarkEnd w:id="22"/>
    <w:bookmarkStart w:id="23" w:name="benchmark-indonesia-di-peta-cng-dunia"/>
    <w:p>
      <w:pPr>
        <w:pStyle w:val="Heading2"/>
      </w:pPr>
      <w:r>
        <w:t xml:space="preserve">Benchmark: Indonesia di Peta CNG Dunia</w:t>
      </w:r>
    </w:p>
    <w:p>
      <w:pPr>
        <w:pStyle w:val="FirstParagraph"/>
      </w:pPr>
      <w:r>
        <w:t xml:space="preserve">Disandingkan dalam satu tabel, Indonesia berada di kategori yang berbeda dari India, Iran, atau Pakistan. Ketiganya berpacu pada jumlah kendaraan CNG nasional lewat jaringan pipa daratan. Indonesia bergerak di sumbu lain: distribusi</w:t>
      </w:r>
      <w:r>
        <w:t xml:space="preserve"> </w:t>
      </w:r>
      <w:r>
        <w:rPr>
          <w:i/>
          <w:iCs/>
        </w:rPr>
        <w:t xml:space="preserve">beyond-pipeline</w:t>
      </w:r>
      <w:r>
        <w:t xml:space="preserve"> </w:t>
      </w:r>
      <w:r>
        <w:t xml:space="preserve">dan perluasan jargas rumah tangga, bukan target armada jutaan unit.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Negara</w:t>
            </w:r>
          </w:p>
        </w:tc>
        <w:tc>
          <w:tcPr/>
          <w:p>
            <w:pPr>
              <w:pStyle w:val="Compact"/>
            </w:pPr>
            <w:r>
              <w:t xml:space="preserve">Perkiraan armada CNG/NGV</w:t>
            </w:r>
          </w:p>
        </w:tc>
        <w:tc>
          <w:tcPr/>
          <w:p>
            <w:pPr>
              <w:pStyle w:val="Compact"/>
            </w:pPr>
            <w:r>
              <w:t xml:space="preserve">Tren terbaru</w:t>
            </w:r>
          </w:p>
        </w:tc>
        <w:tc>
          <w:tcPr/>
          <w:p>
            <w:pPr>
              <w:pStyle w:val="Compact"/>
            </w:pPr>
            <w:r>
              <w:t xml:space="preserve">Pendorong utama</w:t>
            </w:r>
          </w:p>
        </w:tc>
        <w:tc>
          <w:tcPr/>
          <w:p>
            <w:pPr>
              <w:pStyle w:val="Compact"/>
            </w:pPr>
            <w:r>
              <w:t xml:space="preserve">Model distribusi</w:t>
            </w:r>
          </w:p>
        </w:tc>
      </w:tr>
      <w:tr>
        <w:tc>
          <w:tcPr/>
          <w:p>
            <w:pPr>
              <w:pStyle w:val="Compact"/>
            </w:pPr>
            <w:r>
              <w:t xml:space="preserve">Iran</w:t>
            </w:r>
          </w:p>
        </w:tc>
        <w:tc>
          <w:tcPr/>
          <w:p>
            <w:pPr>
              <w:pStyle w:val="Compact"/>
            </w:pPr>
            <w:r>
              <w:t xml:space="preserve">~4,3 juta</w:t>
            </w:r>
            <w:r>
              <w:t xml:space="preserve"> </w:t>
            </w:r>
            <w:r>
              <w:rPr>
                <w:i/>
                <w:iCs/>
              </w:rPr>
              <w:t xml:space="preserve">dual-fuel</w:t>
            </w:r>
            <w:r>
              <w:t xml:space="preserve"> </w:t>
            </w:r>
            <w:r>
              <w:t xml:space="preserve">(2026)</w:t>
            </w:r>
          </w:p>
        </w:tc>
        <w:tc>
          <w:tcPr/>
          <w:p>
            <w:pPr>
              <w:pStyle w:val="Compact"/>
            </w:pPr>
            <w:r>
              <w:t xml:space="preserve">Naik</w:t>
            </w:r>
          </w:p>
        </w:tc>
        <w:tc>
          <w:tcPr/>
          <w:p>
            <w:pPr>
              <w:pStyle w:val="Compact"/>
            </w:pPr>
            <w:r>
              <w:t xml:space="preserve">Ketahanan energi &amp; subsidi</w:t>
            </w:r>
          </w:p>
        </w:tc>
        <w:tc>
          <w:tcPr/>
          <w:p>
            <w:pPr>
              <w:pStyle w:val="Compact"/>
            </w:pPr>
            <w:r>
              <w:t xml:space="preserve">Pipa + &gt;2.365 SPBG</w:t>
            </w:r>
          </w:p>
        </w:tc>
      </w:tr>
      <w:tr>
        <w:tc>
          <w:tcPr/>
          <w:p>
            <w:pPr>
              <w:pStyle w:val="Compact"/>
            </w:pPr>
            <w:r>
              <w:t xml:space="preserve">India</w:t>
            </w:r>
          </w:p>
        </w:tc>
        <w:tc>
          <w:tcPr/>
          <w:p>
            <w:pPr>
              <w:pStyle w:val="Compact"/>
            </w:pPr>
            <w:r>
              <w:t xml:space="preserve">~7–8 juta (estimasi, 2024/25)</w:t>
            </w:r>
          </w:p>
        </w:tc>
        <w:tc>
          <w:tcPr/>
          <w:p>
            <w:pPr>
              <w:pStyle w:val="Compact"/>
            </w:pPr>
            <w:r>
              <w:t xml:space="preserve">Naik cepat</w:t>
            </w:r>
          </w:p>
        </w:tc>
        <w:tc>
          <w:tcPr/>
          <w:p>
            <w:pPr>
              <w:pStyle w:val="Compact"/>
            </w:pPr>
            <w:r>
              <w:t xml:space="preserve">City Gas Distribution</w:t>
            </w:r>
          </w:p>
        </w:tc>
        <w:tc>
          <w:tcPr/>
          <w:p>
            <w:pPr>
              <w:pStyle w:val="Compact"/>
            </w:pPr>
            <w:r>
              <w:t xml:space="preserve">Pipa (12 putaran lelang)</w:t>
            </w:r>
          </w:p>
        </w:tc>
      </w:tr>
      <w:tr>
        <w:tc>
          <w:tcPr/>
          <w:p>
            <w:pPr>
              <w:pStyle w:val="Compact"/>
            </w:pPr>
            <w:r>
              <w:t xml:space="preserve">Pakistan</w:t>
            </w:r>
          </w:p>
        </w:tc>
        <w:tc>
          <w:tcPr/>
          <w:p>
            <w:pPr>
              <w:pStyle w:val="Compact"/>
            </w:pPr>
            <w:r>
              <w:t xml:space="preserve">Puncak ~2,85–3 juta (2011)</w:t>
            </w:r>
          </w:p>
        </w:tc>
        <w:tc>
          <w:tcPr/>
          <w:p>
            <w:pPr>
              <w:pStyle w:val="Compact"/>
            </w:pPr>
            <w:r>
              <w:t xml:space="preserve">Turun tajam (−83%)</w:t>
            </w:r>
          </w:p>
        </w:tc>
        <w:tc>
          <w:tcPr/>
          <w:p>
            <w:pPr>
              <w:pStyle w:val="Compact"/>
            </w:pPr>
            <w:r>
              <w:t xml:space="preserve">Dulu subsidi; kini krisis pasokan</w:t>
            </w:r>
          </w:p>
        </w:tc>
        <w:tc>
          <w:tcPr/>
          <w:p>
            <w:pPr>
              <w:pStyle w:val="Compact"/>
            </w:pPr>
            <w:r>
              <w:t xml:space="preserve">Pipa (banyak SPBG tutup)</w:t>
            </w:r>
          </w:p>
        </w:tc>
      </w:tr>
      <w:tr>
        <w:tc>
          <w:tcPr/>
          <w:p>
            <w:pPr>
              <w:pStyle w:val="Compact"/>
            </w:pPr>
            <w:r>
              <w:t xml:space="preserve">China</w:t>
            </w:r>
          </w:p>
        </w:tc>
        <w:tc>
          <w:tcPr/>
          <w:p>
            <w:pPr>
              <w:pStyle w:val="Compact"/>
            </w:pPr>
            <w:r>
              <w:t xml:space="preserve">~6,6 juta CNG ringan (2020)</w:t>
            </w:r>
          </w:p>
        </w:tc>
        <w:tc>
          <w:tcPr/>
          <w:p>
            <w:pPr>
              <w:pStyle w:val="Compact"/>
            </w:pPr>
            <w:r>
              <w:t xml:space="preserve">Campuran (truk LNG naik)</w:t>
            </w:r>
          </w:p>
        </w:tc>
        <w:tc>
          <w:tcPr/>
          <w:p>
            <w:pPr>
              <w:pStyle w:val="Compact"/>
            </w:pPr>
            <w:r>
              <w:t xml:space="preserve">Dulu kualitas udara; kini truk berat</w:t>
            </w:r>
          </w:p>
        </w:tc>
        <w:tc>
          <w:tcPr/>
          <w:p>
            <w:pPr>
              <w:pStyle w:val="Compact"/>
            </w:pPr>
            <w:r>
              <w:t xml:space="preserve">Pipa + infrastruktur LNG</w:t>
            </w:r>
          </w:p>
        </w:tc>
      </w:tr>
      <w:tr>
        <w:tc>
          <w:tcPr/>
          <w:p>
            <w:pPr>
              <w:pStyle w:val="Compact"/>
            </w:pPr>
            <w:r>
              <w:t xml:space="preserve">Indonesia</w:t>
            </w:r>
          </w:p>
        </w:tc>
        <w:tc>
          <w:tcPr/>
          <w:p>
            <w:pPr>
              <w:pStyle w:val="Compact"/>
            </w:pPr>
            <w:r>
              <w:t xml:space="preserve">Jauh di bawah 1 juta unit</w:t>
            </w:r>
          </w:p>
        </w:tc>
        <w:tc>
          <w:tcPr/>
          <w:p>
            <w:pPr>
              <w:pStyle w:val="Compact"/>
            </w:pPr>
            <w:r>
              <w:t xml:space="preserve">Bergeser ke jargas rumah tangga</w:t>
            </w:r>
          </w:p>
        </w:tc>
        <w:tc>
          <w:tcPr/>
          <w:p>
            <w:pPr>
              <w:pStyle w:val="Compact"/>
            </w:pPr>
            <w:r>
              <w:t xml:space="preserve">Diversifikasi &amp; pengurangan subsidi LPG</w:t>
            </w:r>
          </w:p>
        </w:tc>
        <w:tc>
          <w:tcPr/>
          <w:p>
            <w:pPr>
              <w:pStyle w:val="Compact"/>
            </w:pPr>
            <w:r>
              <w:rPr>
                <w:i/>
                <w:iCs/>
              </w:rPr>
              <w:t xml:space="preserve">Beyond-pipeline</w:t>
            </w:r>
            <w:r>
              <w:t xml:space="preserve"> </w:t>
            </w:r>
            <w:r>
              <w:t xml:space="preserve">/</w:t>
            </w:r>
            <w:r>
              <w:t xml:space="preserve"> </w:t>
            </w:r>
            <w:r>
              <w:rPr>
                <w:i/>
                <w:iCs/>
              </w:rPr>
              <w:t xml:space="preserve">virtual pipeline</w:t>
            </w:r>
          </w:p>
        </w:tc>
      </w:tr>
    </w:tbl>
    <w:p>
      <w:pPr>
        <w:pStyle w:val="BodyText"/>
      </w:pPr>
      <w:r>
        <w:rPr>
          <w:i/>
          <w:iCs/>
        </w:rPr>
        <w:t xml:space="preserve">Angka bersifat estimasi lintas sumber; baris Indonesia sengaja tanpa angka armada karena tidak ada target nasional yang setara.</w:t>
      </w:r>
      <w:r>
        <w:t xml:space="preserve"> </w:t>
      </w:r>
      <w:r>
        <w:t xml:space="preserve">Menyandingkan Indonesia dengan India kendaraan lawan kendaraan berisiko menyesatkan, karena metrik keduanya berbeda sumbu.</w:t>
      </w:r>
    </w:p>
    <w:bookmarkEnd w:id="23"/>
    <w:bookmarkStart w:id="26" w:name="Xb62775600f47c8725d536f32a177a3b54dba286"/>
    <w:p>
      <w:pPr>
        <w:pStyle w:val="Heading2"/>
      </w:pPr>
      <w:r>
        <w:t xml:space="preserve">Yang Bisa Ditiru, dan yang Tidak Cocok untuk Geografi Kita</w:t>
      </w:r>
    </w:p>
    <w:p>
      <w:pPr>
        <w:pStyle w:val="FirstParagraph"/>
      </w:pPr>
      <w:r>
        <w:t xml:space="preserve">Yang layak ditiru adalah kepastian kebijakan, jaringan stasiun yang rapat, dan konversi armada publik lebih dulu. Yang tidak bisa disalin mentah adalah tulang punggungnya: jaringan pipa daratan skala benua yang sulit direplikasi di negara kepulauan seperti Indonesia. Di sini model</w:t>
      </w:r>
      <w:r>
        <w:t xml:space="preserve"> </w:t>
      </w:r>
      <w:r>
        <w:rPr>
          <w:i/>
          <w:iCs/>
        </w:rPr>
        <w:t xml:space="preserve">virtual pipeline</w:t>
      </w:r>
      <w:r>
        <w:t xml:space="preserve"> </w:t>
      </w:r>
      <w:r>
        <w:t xml:space="preserve">justru lebih masuk akal.</w:t>
      </w:r>
    </w:p>
    <w:p>
      <w:pPr>
        <w:pStyle w:val="BodyText"/>
      </w:pPr>
      <w:r>
        <w:rPr>
          <w:b/>
          <w:bCs/>
        </w:rPr>
        <w:t xml:space="preserve">Yang relevan untuk ditiru:</w:t>
      </w:r>
      <w:r>
        <w:t xml:space="preserve"> </w:t>
      </w:r>
      <w:r>
        <w:t xml:space="preserve">- Kepastian kebijakan dan insentif jangka panjang, seperti konsistensi program CGD India lintas 12 putaran lelang.</w:t>
      </w:r>
      <w:r>
        <w:t xml:space="preserve"> </w:t>
      </w:r>
      <w:r>
        <w:t xml:space="preserve">- Jaringan SPBG yang rapat di koridor bervolume tinggi, bukan tersebar tipis.</w:t>
      </w:r>
      <w:r>
        <w:t xml:space="preserve"> </w:t>
      </w:r>
      <w:r>
        <w:t xml:space="preserve">- Prioritas konversi armada publik dan logistik lebih dulu, karena pemakaiannya besar dan rutenya terprediksi.</w:t>
      </w:r>
    </w:p>
    <w:p>
      <w:pPr>
        <w:pStyle w:val="BodyText"/>
      </w:pPr>
      <w:r>
        <w:rPr>
          <w:b/>
          <w:bCs/>
        </w:rPr>
        <w:t xml:space="preserve">Yang tidak cocok disalin mentah:</w:t>
      </w:r>
      <w:r>
        <w:t xml:space="preserve"> </w:t>
      </w:r>
      <w:r>
        <w:t xml:space="preserve">- Jaringan pipa gas kota antar-provinsi yang mengandaikan daratan kontinu (India punya &gt;33.753 km pipa transmisi) sulit direplikasi di ribuan pulau.</w:t>
      </w:r>
      <w:r>
        <w:t xml:space="preserve"> </w:t>
      </w:r>
      <w:r>
        <w:t xml:space="preserve">- Asumsi bahwa</w:t>
      </w:r>
      <w:r>
        <w:t xml:space="preserve"> </w:t>
      </w:r>
      <w:r>
        <w:t xml:space="preserve">“sukses NGV”</w:t>
      </w:r>
      <w:r>
        <w:t xml:space="preserve"> </w:t>
      </w:r>
      <w:r>
        <w:t xml:space="preserve">selalu berarti jutaan kendaraan penumpang, padahal Pakistan dan China menunjukkan arahnya bisa berbalik atau bergeser segmen.</w:t>
      </w:r>
    </w:p>
    <w:p>
      <w:pPr>
        <w:pStyle w:val="BodyText"/>
      </w:pPr>
      <w:r>
        <w:t xml:space="preserve">Di sinilah model</w:t>
      </w:r>
      <w:r>
        <w:t xml:space="preserve"> </w:t>
      </w:r>
      <w:r>
        <w:rPr>
          <w:i/>
          <w:iCs/>
        </w:rPr>
        <w:t xml:space="preserve">beyond-pipeline</w:t>
      </w:r>
      <w:r>
        <w:t xml:space="preserve"> </w:t>
      </w:r>
      <w:r>
        <w:t xml:space="preserve">masuk. Gas dikompresi di Mother Station menjadi CNG, diangkut lewat</w:t>
      </w:r>
      <w:r>
        <w:t xml:space="preserve"> </w:t>
      </w:r>
      <w:r>
        <w:rPr>
          <w:i/>
          <w:iCs/>
        </w:rPr>
        <w:t xml:space="preserve">Gas Transportation Module</w:t>
      </w:r>
      <w:r>
        <w:t xml:space="preserve"> </w:t>
      </w:r>
      <w:r>
        <w:t xml:space="preserve">(GTM), lalu disalurkan ke SPBG, MRU, atau pelanggan tanpa pipa tertanam. Untuk perbandingan moda,</w:t>
      </w:r>
      <w:r>
        <w:t xml:space="preserve"> </w:t>
      </w:r>
      <w:hyperlink r:id="rId24">
        <w:r>
          <w:rPr>
            <w:rStyle w:val="Hyperlink"/>
          </w:rPr>
          <w:t xml:space="preserve">LNG untuk distribusi antarpulau</w:t>
        </w:r>
      </w:hyperlink>
      <w:r>
        <w:t xml:space="preserve"> </w:t>
      </w:r>
      <w:r>
        <w:t xml:space="preserve">melengkapi CNG pada volume besar dan jarak jauh, sementara CNG unggul di jarak dekat sampai menengah. Sebagai gambaran skala, per 2025 kelompok PGN (induk PGN Gagas) dilaporkan mengoperasikan 14 SPBG di 7 provinsi untuk mendukung kendaraan berbahan bakar gas.</w:t>
      </w:r>
    </w:p>
    <w:p>
      <w:pPr>
        <w:pStyle w:val="BodyText"/>
      </w:pPr>
      <w:r>
        <w:t xml:space="preserve">Momentum Indonesia pada 2026 ada, tetapi berbeda sumbu. Pemerintah menargetkan 160.000 sambungan jargas berbasis CNG untuk rumah tangga tahun ini (</w:t>
      </w:r>
      <w:hyperlink r:id="rId25">
        <w:r>
          <w:rPr>
            <w:rStyle w:val="Hyperlink"/>
          </w:rPr>
          <w:t xml:space="preserve">Kementerian ESDM, Juni 2026</w:t>
        </w:r>
      </w:hyperlink>
      <w:r>
        <w:t xml:space="preserve">) dan menguji</w:t>
      </w:r>
      <w:r>
        <w:t xml:space="preserve"> </w:t>
      </w:r>
      <w:r>
        <w:t xml:space="preserve">“Tabung Merah Putih”</w:t>
      </w:r>
      <w:r>
        <w:t xml:space="preserve"> </w:t>
      </w:r>
      <w:r>
        <w:t xml:space="preserve">CNG setara 3 kg sebagai alternatif LPG bersubsidi. Fokusnya rumah tangga dan</w:t>
      </w:r>
      <w:r>
        <w:t xml:space="preserve"> </w:t>
      </w:r>
      <w:r>
        <w:rPr>
          <w:i/>
          <w:iCs/>
        </w:rPr>
        <w:t xml:space="preserve">beyond-pipeline</w:t>
      </w:r>
      <w:r>
        <w:t xml:space="preserve">, bukan armada kendaraan massal.</w:t>
      </w:r>
    </w:p>
    <w:p>
      <w:pPr>
        <w:pStyle w:val="BodyText"/>
      </w:pPr>
      <w:r>
        <w:rPr>
          <w:i/>
          <w:iCs/>
        </w:rPr>
        <w:t xml:space="preserve">[Image 03: Diagram alur berdampingan. Kiri</w:t>
      </w:r>
      <w:r>
        <w:rPr>
          <w:i/>
          <w:iCs/>
        </w:rPr>
        <w:t xml:space="preserve"> </w:t>
      </w:r>
      <w:r>
        <w:rPr>
          <w:i/>
          <w:iCs/>
        </w:rPr>
        <w:t xml:space="preserve">“Model Pipa Daratan”</w:t>
      </w:r>
      <w:r>
        <w:rPr>
          <w:i/>
          <w:iCs/>
        </w:rPr>
        <w:t xml:space="preserve">: hulu, pipa transmisi, pipa kota, SPBG tetap. Kanan</w:t>
      </w:r>
      <w:r>
        <w:rPr>
          <w:i/>
          <w:iCs/>
        </w:rPr>
        <w:t xml:space="preserve"> </w:t>
      </w:r>
      <w:r>
        <w:rPr>
          <w:i/>
          <w:iCs/>
        </w:rPr>
        <w:t xml:space="preserve">“Model Beyond-Pipeline”</w:t>
      </w:r>
      <w:r>
        <w:rPr>
          <w:i/>
          <w:iCs/>
        </w:rPr>
        <w:t xml:space="preserve">: Mother Station, kompresi CNG, GTM, MRU/SPBG, pelanggan, dengan ikon pulau. Warna biru-hijau korporat. Caption:</w:t>
      </w:r>
      <w:r>
        <w:rPr>
          <w:i/>
          <w:iCs/>
        </w:rPr>
        <w:t xml:space="preserve"> </w:t>
      </w:r>
      <w:r>
        <w:rPr>
          <w:i/>
          <w:iCs/>
        </w:rPr>
        <w:t xml:space="preserve">“Kenapa Indonesia Tidak Perlu Meniru Jaringan Pipa Negara Lain”</w:t>
      </w:r>
      <w:r>
        <w:rPr>
          <w:i/>
          <w:iCs/>
        </w:rPr>
        <w:t xml:space="preserve">. Alt-text: model distribusi pipa daratan vs beyond-pipeline.]</w:t>
      </w:r>
    </w:p>
    <w:bookmarkEnd w:id="26"/>
    <w:bookmarkStart w:id="33" w:name="faq-pertanyaan-yang-sering-diajukan"/>
    <w:p>
      <w:pPr>
        <w:pStyle w:val="Heading2"/>
      </w:pPr>
      <w:r>
        <w:t xml:space="preserve">FAQ (Pertanyaan yang Sering Diajukan)</w:t>
      </w:r>
    </w:p>
    <w:bookmarkStart w:id="27" w:name="X11257c717fdc547279c07ccf88233a478031ccf"/>
    <w:p>
      <w:pPr>
        <w:pStyle w:val="Heading3"/>
      </w:pPr>
      <w:r>
        <w:t xml:space="preserve">Negara mana pengguna CNG terbesar di dunia?</w:t>
      </w:r>
    </w:p>
    <w:p>
      <w:pPr>
        <w:pStyle w:val="FirstParagraph"/>
      </w:pPr>
      <w:r>
        <w:t xml:space="preserve">Iran dan India. Iran punya sekitar 4,3 juta kendaraan</w:t>
      </w:r>
      <w:r>
        <w:t xml:space="preserve"> </w:t>
      </w:r>
      <w:r>
        <w:rPr>
          <w:i/>
          <w:iCs/>
        </w:rPr>
        <w:t xml:space="preserve">dual-fuel</w:t>
      </w:r>
      <w:r>
        <w:t xml:space="preserve"> </w:t>
      </w:r>
      <w:r>
        <w:t xml:space="preserve">dengan lebih dari 2.365 SPBG (2026), sementara armada CNG India diperkirakan 7–8 juta unit (estimasi 2024/2025). Pakistan pernah memimpin, tetapi kini menurun tajam akibat krisis pasokan gas domestik.</w:t>
      </w:r>
    </w:p>
    <w:bookmarkEnd w:id="27"/>
    <w:bookmarkStart w:id="28" w:name="X8400684e4cc5321c4170682eba6c938231a2d09"/>
    <w:p>
      <w:pPr>
        <w:pStyle w:val="Heading3"/>
      </w:pPr>
      <w:r>
        <w:t xml:space="preserve">Kenapa kendaraan berbahan bakar gas belum populer di Indonesia?</w:t>
      </w:r>
    </w:p>
    <w:p>
      <w:pPr>
        <w:pStyle w:val="FirstParagraph"/>
      </w:pPr>
      <w:r>
        <w:t xml:space="preserve">Jaringan SPBG masih tipis, biaya</w:t>
      </w:r>
      <w:r>
        <w:t xml:space="preserve"> </w:t>
      </w:r>
      <w:r>
        <w:rPr>
          <w:i/>
          <w:iCs/>
        </w:rPr>
        <w:t xml:space="preserve">converter kit</w:t>
      </w:r>
      <w:r>
        <w:t xml:space="preserve"> </w:t>
      </w:r>
      <w:r>
        <w:t xml:space="preserve">membebani pemilik kendaraan, dan densitas energi CNG hanya sekitar 25–30% bensin per liter sehingga butuh tangki lebih besar. Harga BBM yang lama disubsidi juga menekan insentif ekonomis untuk beralih ke gas.</w:t>
      </w:r>
    </w:p>
    <w:bookmarkEnd w:id="28"/>
    <w:bookmarkStart w:id="29" w:name="Xa972bfb44dfddd527e7ce5ca2e4a82e920aebbd"/>
    <w:p>
      <w:pPr>
        <w:pStyle w:val="Heading3"/>
      </w:pPr>
      <w:r>
        <w:t xml:space="preserve">Apakah cadangan gas Indonesia cukup untuk CNG massal?</w:t>
      </w:r>
    </w:p>
    <w:p>
      <w:pPr>
        <w:pStyle w:val="FirstParagraph"/>
      </w:pPr>
      <w:r>
        <w:t xml:space="preserve">Dari sisi cadangan, cukup besar: Kementerian ESDM mencatat cadangan gas bumi terbukti sekitar 54,83 TSCF (Ditjen Migas, akhir 2023). Tantangan utamanya bukan volume, melainkan distribusi, karena banyak wilayah belum terjangkau pipa, sehingga solusi</w:t>
      </w:r>
      <w:r>
        <w:t xml:space="preserve"> </w:t>
      </w:r>
      <w:r>
        <w:rPr>
          <w:i/>
          <w:iCs/>
        </w:rPr>
        <w:t xml:space="preserve">beyond-pipeline</w:t>
      </w:r>
      <w:r>
        <w:t xml:space="preserve"> </w:t>
      </w:r>
      <w:r>
        <w:t xml:space="preserve">lebih menentukan ketersediaan di lapangan.</w:t>
      </w:r>
    </w:p>
    <w:bookmarkEnd w:id="29"/>
    <w:bookmarkStart w:id="30" w:name="Xab062904a9f3506cabf7f901f4110737d8412d2"/>
    <w:p>
      <w:pPr>
        <w:pStyle w:val="Heading3"/>
      </w:pPr>
      <w:r>
        <w:t xml:space="preserve">Apa itu program City Gas Distribution India?</w:t>
      </w:r>
    </w:p>
    <w:p>
      <w:pPr>
        <w:pStyle w:val="FirstParagraph"/>
      </w:pPr>
      <w:r>
        <w:t xml:space="preserve">Skema regulator PNGRB India yang melelang wilayah geografis kepada operator untuk membangun jaringan pipa gas kota dan SPBG secara eksklusif. Setelah 12 putaran lelang, cakupannya menjangkau hampir 98% populasi dan sekitar 88% luas wilayah, menjadikannya tulang punggung pertumbuhan CNG India.</w:t>
      </w:r>
    </w:p>
    <w:bookmarkEnd w:id="30"/>
    <w:bookmarkStart w:id="31" w:name="Xbdb59de8ec6e48fe6184be4592b5b9774c2a717"/>
    <w:p>
      <w:pPr>
        <w:pStyle w:val="Heading3"/>
      </w:pPr>
      <w:r>
        <w:t xml:space="preserve">Apakah geografi kepulauan membuat CNG lebih sulit atau lebih relevan?</w:t>
      </w:r>
    </w:p>
    <w:p>
      <w:pPr>
        <w:pStyle w:val="FirstParagraph"/>
      </w:pPr>
      <w:r>
        <w:t xml:space="preserve">Justru lebih relevan untuk model non-pipa. India, Iran, dan Pakistan bertumpu pada jaringan pipa daratan yang sulit direplikasi di kepulauan. Indonesia lebih diuntungkan skema</w:t>
      </w:r>
      <w:r>
        <w:t xml:space="preserve"> </w:t>
      </w:r>
      <w:r>
        <w:rPr>
          <w:i/>
          <w:iCs/>
        </w:rPr>
        <w:t xml:space="preserve">virtual pipeline</w:t>
      </w:r>
      <w:r>
        <w:t xml:space="preserve"> </w:t>
      </w:r>
      <w:r>
        <w:t xml:space="preserve">yang mengirim gas via Mother Station, GTM, dan unit pengisian ke lokasi tanpa pipa permanen, termasuk pulau terpencil.</w:t>
      </w:r>
    </w:p>
    <w:bookmarkEnd w:id="31"/>
    <w:bookmarkStart w:id="32" w:name="X0fed9cdb4eb0d1db538f64f90f0a436fe2d6faf"/>
    <w:p>
      <w:pPr>
        <w:pStyle w:val="Heading3"/>
      </w:pPr>
      <w:r>
        <w:t xml:space="preserve">Apakah adopsi CNG Indonesia sedang naik lagi pada 2026?</w:t>
      </w:r>
    </w:p>
    <w:p>
      <w:pPr>
        <w:pStyle w:val="FirstParagraph"/>
      </w:pPr>
      <w:r>
        <w:t xml:space="preserve">Ada momentum, tetapi arahnya berbeda. Fokus 2026 bukan armada kendaraan CNG massal, melainkan perluasan jargas rumah tangga berbasis CNG dengan target 160.000 sambungan (Kementerian ESDM, Juni 2026) dan uji coba tabung</w:t>
      </w:r>
      <w:r>
        <w:t xml:space="preserve"> </w:t>
      </w:r>
      <w:r>
        <w:t xml:space="preserve">“CNG Merah Putih”</w:t>
      </w:r>
      <w:r>
        <w:t xml:space="preserve"> </w:t>
      </w:r>
      <w:r>
        <w:t xml:space="preserve">3 kg. Ini fase awal, bukan lonjakan sebesar India atau Iran.</w:t>
      </w:r>
    </w:p>
    <w:bookmarkEnd w:id="32"/>
    <w:bookmarkEnd w:id="33"/>
    <w:bookmarkStart w:id="34" w:name="kesimpulan"/>
    <w:p>
      <w:pPr>
        <w:pStyle w:val="Heading2"/>
      </w:pPr>
      <w:r>
        <w:t xml:space="preserve">Kesimpulan</w:t>
      </w:r>
    </w:p>
    <w:p>
      <w:pPr>
        <w:pStyle w:val="FirstParagraph"/>
      </w:pPr>
      <w:r>
        <w:t xml:space="preserve">Pelajaran dari peta CNG dunia bukan</w:t>
      </w:r>
      <w:r>
        <w:t xml:space="preserve"> </w:t>
      </w:r>
      <w:r>
        <w:t xml:space="preserve">“kejar jumlah kendaraan sebanyak India”</w:t>
      </w:r>
      <w:r>
        <w:t xml:space="preserve">. Justru sebaliknya: negara yang melesat bertumpu pada jaringan pipa daratan yang tidak realistis ditiru di kepulauan, dan mereka pun tidak kebal, terlihat dari Pakistan yang turun 83% dan China yang bergeser ke truk LNG. Yang bisa kita adopsi adalah kepastian kebijakan dan model distribusi yang cocok dengan geografi. Di titik itulah CNG</w:t>
      </w:r>
      <w:r>
        <w:t xml:space="preserve"> </w:t>
      </w:r>
      <w:r>
        <w:rPr>
          <w:i/>
          <w:iCs/>
        </w:rPr>
        <w:t xml:space="preserve">beyond-pipeline</w:t>
      </w:r>
      <w:r>
        <w:t xml:space="preserve"> </w:t>
      </w:r>
      <w:r>
        <w:t xml:space="preserve">relevan: sebagai anak usaha PGN dan bagian dari Subholding Gas Pertamina, PGN Gagas menghadirkan gas bumi ke wilayah yang belum terjangkau jaringan pipa lewat solusi CNG.</w:t>
      </w:r>
    </w:p>
    <w:p>
      <w:pPr>
        <w:pStyle w:val="BodyText"/>
      </w:pPr>
      <w:r>
        <w:t xml:space="preserve">Untuk mendiskusikan pasokan gas bumi</w:t>
      </w:r>
      <w:r>
        <w:t xml:space="preserve"> </w:t>
      </w:r>
      <w:r>
        <w:rPr>
          <w:i/>
          <w:iCs/>
        </w:rPr>
        <w:t xml:space="preserve">beyond-pipeline</w:t>
      </w:r>
      <w:r>
        <w:t xml:space="preserve"> </w:t>
      </w:r>
      <w:r>
        <w:t xml:space="preserve">bagi kebutuhan industri, komersial, atau transportasi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5" Target="https://money.kompas.com/read/2026/06/19/215606426/esdm-targetkan-160000-sambungan-jargas-cng-tahun-ini-percepat-akses-energi-di" TargetMode="External" /><Relationship Type="http://schemas.openxmlformats.org/officeDocument/2006/relationships/hyperlink" Id="rId19" Target="https://www.nation.com.pk/10-Jun-2026/pakistan-sees-83pc-decline-cng-use-since-2012-ogra-report-shows"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5" Target="https://money.kompas.com/read/2026/06/19/215606426/esdm-targetkan-160000-sambungan-jargas-cng-tahun-ini-percepat-akses-energi-di" TargetMode="External" /><Relationship Type="http://schemas.openxmlformats.org/officeDocument/2006/relationships/hyperlink" Id="rId19" Target="https://www.nation.com.pk/10-Jun-2026/pakistan-sees-83pc-decline-cng-use-since-2012-ogra-report-sho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2026-08-11T07:59:12Z</dcterms:created>
  <dcterms:modified xsi:type="dcterms:W3CDTF">2026-08-11T07:59:12Z</dcterms:modified>
</cp:coreProperties>
</file>

<file path=docProps/custom.xml><?xml version="1.0" encoding="utf-8"?>
<Properties xmlns="http://schemas.openxmlformats.org/officeDocument/2006/custom-properties" xmlns:vt="http://schemas.openxmlformats.org/officeDocument/2006/docPropsVTypes"/>
</file>