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"Kendaraan Apa Saja yang Bisa Pakai Gasku? Matriks Kompatibilitas BBG"</w:t>
      </w:r>
      <w:r>
        <w:br/>
      </w:r>
      <w:r>
        <w:rPr>
          <w:rStyle w:val="FunctionTok"/>
        </w:rPr>
        <w:t xml:space="preserve">meta_title</w:t>
      </w:r>
      <w:r>
        <w:rPr>
          <w:rStyle w:val="KeywordTok"/>
        </w:rPr>
        <w:t xml:space="preserve">:</w:t>
      </w:r>
      <w:r>
        <w:rPr>
          <w:rStyle w:val="AttributeTok"/>
        </w:rPr>
        <w:t xml:space="preserve"> </w:t>
      </w:r>
      <w:r>
        <w:rPr>
          <w:rStyle w:val="StringTok"/>
        </w:rPr>
        <w:t xml:space="preserve">"Gasku untuk Kendaraan Apa? Matriks Kompatibilitas BBG"</w:t>
      </w:r>
      <w:r>
        <w:br/>
      </w:r>
      <w:r>
        <w:rPr>
          <w:rStyle w:val="FunctionTok"/>
        </w:rPr>
        <w:t xml:space="preserve">meta_description</w:t>
      </w:r>
      <w:r>
        <w:rPr>
          <w:rStyle w:val="KeywordTok"/>
        </w:rPr>
        <w:t xml:space="preserve">:</w:t>
      </w:r>
      <w:r>
        <w:rPr>
          <w:rStyle w:val="AttributeTok"/>
        </w:rPr>
        <w:t xml:space="preserve"> </w:t>
      </w:r>
      <w:r>
        <w:rPr>
          <w:rStyle w:val="StringTok"/>
        </w:rPr>
        <w:t xml:space="preserve">"Gasku dirancang untuk kendaraan bermesin bensin. Cek matriks kompatibilitas BBG per jenis kendaraan, syarat converter kit ber-SNI, dan jalur uji tipe."</w:t>
      </w:r>
      <w:r>
        <w:br/>
      </w:r>
      <w:r>
        <w:rPr>
          <w:rStyle w:val="FunctionTok"/>
        </w:rPr>
        <w:t xml:space="preserve">slug</w:t>
      </w:r>
      <w:r>
        <w:rPr>
          <w:rStyle w:val="KeywordTok"/>
        </w:rPr>
        <w:t xml:space="preserve">:</w:t>
      </w:r>
      <w:r>
        <w:rPr>
          <w:rStyle w:val="AttributeTok"/>
        </w:rPr>
        <w:t xml:space="preserve"> </w:t>
      </w:r>
      <w:r>
        <w:rPr>
          <w:rStyle w:val="StringTok"/>
        </w:rPr>
        <w:t xml:space="preserve">"gasku-matriks-kompatibilitas-kendaraan-bbg"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"Gasku"</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"kompatibilitas kendaraan BBG"</w:t>
      </w:r>
      <w:r>
        <w:rPr>
          <w:rStyle w:val="KeywordTok"/>
        </w:rPr>
        <w:t xml:space="preserve">,</w:t>
      </w:r>
      <w:r>
        <w:rPr>
          <w:rStyle w:val="AttributeTok"/>
        </w:rPr>
        <w:t xml:space="preserve"> </w:t>
      </w:r>
      <w:r>
        <w:rPr>
          <w:rStyle w:val="StringTok"/>
        </w:rPr>
        <w:t xml:space="preserve">"syarat konversi BBM ke BBG"</w:t>
      </w:r>
      <w:r>
        <w:rPr>
          <w:rStyle w:val="KeywordTok"/>
        </w:rPr>
        <w:t xml:space="preserve">,</w:t>
      </w:r>
      <w:r>
        <w:rPr>
          <w:rStyle w:val="AttributeTok"/>
        </w:rPr>
        <w:t xml:space="preserve"> </w:t>
      </w:r>
      <w:r>
        <w:rPr>
          <w:rStyle w:val="StringTok"/>
        </w:rPr>
        <w:t xml:space="preserve">"converter kit bersertifikat SNI"</w:t>
      </w:r>
      <w:r>
        <w:rPr>
          <w:rStyle w:val="KeywordTok"/>
        </w:rPr>
        <w:t xml:space="preserve">,</w:t>
      </w:r>
      <w:r>
        <w:rPr>
          <w:rStyle w:val="AttributeTok"/>
        </w:rPr>
        <w:t xml:space="preserve"> </w:t>
      </w:r>
      <w:r>
        <w:rPr>
          <w:rStyle w:val="StringTok"/>
        </w:rPr>
        <w:t xml:space="preserve">"mesin bensin spark-ignition"</w:t>
      </w:r>
      <w:r>
        <w:rPr>
          <w:rStyle w:val="KeywordTok"/>
        </w:rPr>
        <w:t xml:space="preserve">,</w:t>
      </w:r>
      <w:r>
        <w:rPr>
          <w:rStyle w:val="AttributeTok"/>
        </w:rPr>
        <w:t xml:space="preserve"> </w:t>
      </w:r>
      <w:r>
        <w:rPr>
          <w:rStyle w:val="StringTok"/>
        </w:rPr>
        <w:t xml:space="preserve">"Diesel Dual Fuel (DDF)"</w:t>
      </w:r>
      <w:r>
        <w:rPr>
          <w:rStyle w:val="KeywordTok"/>
        </w:rPr>
        <w:t xml:space="preserve">,</w:t>
      </w:r>
      <w:r>
        <w:rPr>
          <w:rStyle w:val="AttributeTok"/>
        </w:rPr>
        <w:t xml:space="preserve"> </w:t>
      </w:r>
      <w:r>
        <w:rPr>
          <w:rStyle w:val="StringTok"/>
        </w:rPr>
        <w:t xml:space="preserve">"mesin injeksi vs karburator"</w:t>
      </w:r>
      <w:r>
        <w:rPr>
          <w:rStyle w:val="KeywordTok"/>
        </w:rPr>
        <w:t xml:space="preserve">,</w:t>
      </w:r>
      <w:r>
        <w:rPr>
          <w:rStyle w:val="AttributeTok"/>
        </w:rPr>
        <w:t xml:space="preserve"> </w:t>
      </w:r>
      <w:r>
        <w:rPr>
          <w:rStyle w:val="StringTok"/>
        </w:rPr>
        <w:t xml:space="preserve">"uji tipe kendaraan"</w:t>
      </w:r>
      <w:r>
        <w:rPr>
          <w:rStyle w:val="KeywordTok"/>
        </w:rPr>
        <w:t xml:space="preserve">,</w:t>
      </w:r>
      <w:r>
        <w:rPr>
          <w:rStyle w:val="AttributeTok"/>
        </w:rPr>
        <w:t xml:space="preserve"> </w:t>
      </w:r>
      <w:r>
        <w:rPr>
          <w:rStyle w:val="StringTok"/>
        </w:rPr>
        <w:t xml:space="preserve">"tabung CNG seamless"</w:t>
      </w:r>
      <w:r>
        <w:rPr>
          <w:rStyle w:val="KeywordTok"/>
        </w:rPr>
        <w:t xml:space="preserve">,</w:t>
      </w:r>
      <w:r>
        <w:rPr>
          <w:rStyle w:val="AttributeTok"/>
        </w:rPr>
        <w:t xml:space="preserve"> </w:t>
      </w:r>
      <w:r>
        <w:rPr>
          <w:rStyle w:val="StringTok"/>
        </w:rPr>
        <w:t xml:space="preserve">"Compressed Natural Gas (CNG)"</w:t>
      </w:r>
      <w:r>
        <w:rPr>
          <w:rStyle w:val="KeywordTok"/>
        </w:rPr>
        <w:t xml:space="preserve">,</w:t>
      </w:r>
      <w:r>
        <w:rPr>
          <w:rStyle w:val="AttributeTok"/>
        </w:rPr>
        <w:t xml:space="preserve"> </w:t>
      </w:r>
      <w:r>
        <w:rPr>
          <w:rStyle w:val="StringTok"/>
        </w:rPr>
        <w:t xml:space="preserve">"SPBG"</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"Compressed Natural Gas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"https://kemenperin.go.id/artikel/4130/"</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"Permenperin 70/2012 dan standar teknis converter kit CNG (ISO 11439, SNI 7407-2009, SNI 7408-2009) vs LGV (ECE R67)"</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"https://www.esdm.go.id/id/berita-unit/direktorat-jenderal-minyak-dan-gas-bumi/dukung-pemanfaatan-gas-untuk-transportasi-dirjen-migas-resmikan-implementasi-teknologi-ddf-pada-mobil-tangki-pertamina"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"DDF sebagai teknologi nyata pada truk tangki Pertamina (Des 2022), bukan layanan retail Gasku"</w:t>
      </w:r>
      <w:r>
        <w:br/>
      </w:r>
      <w:r>
        <w:rPr>
          <w:rStyle w:val="FunctionTok"/>
        </w:rPr>
        <w:t xml:space="preserve">brief_id</w:t>
      </w:r>
      <w:r>
        <w:rPr>
          <w:rStyle w:val="KeywordTok"/>
        </w:rPr>
        <w:t xml:space="preserve">:</w:t>
      </w:r>
      <w:r>
        <w:rPr>
          <w:rStyle w:val="AttributeTok"/>
        </w:rPr>
        <w:t xml:space="preserve"> </w:t>
      </w:r>
      <w:r>
        <w:rPr>
          <w:rStyle w:val="StringTok"/>
        </w:rPr>
        <w:t xml:space="preserve">"gasku-01"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1549</w:t>
      </w:r>
    </w:p>
    <w:p>
      <w:r>
        <w:pict>
          <v:rect style="width:0;height:1.5pt" o:hralign="center" o:hrstd="t" o:hr="t"/>
        </w:pict>
      </w:r>
    </w:p>
    <w:bookmarkEnd w:id="16"/>
    <w:bookmarkStart w:id="35" w:name="Xca900a93af3738ec99ba7aee12804a098c1186a"/>
    <w:p>
      <w:pPr>
        <w:pStyle w:val="Heading1"/>
      </w:pPr>
      <w:r>
        <w:t xml:space="preserve">Kendaraan Apa Saja yang Bisa Pakai Gasku? Matriks Kompatibilitas BBG</w:t>
      </w:r>
    </w:p>
    <w:p>
      <w:pPr>
        <w:pStyle w:val="FirstParagraph"/>
      </w:pPr>
      <w:r>
        <w:t xml:space="preserve">Sebelum menghitung berapa rupiah yang bisa dihemat, pemilik kendaraan biasanya tersandung pertanyaan paling mendasar: apakah mobil saya memang bisa dipasangi bahan bakar gas?</w:t>
      </w:r>
      <w:r>
        <w:t xml:space="preserve"> </w:t>
      </w:r>
      <w:hyperlink r:id="rId17">
        <w:r>
          <w:rPr>
            <w:rStyle w:val="Hyperlink"/>
          </w:rPr>
          <w:t xml:space="preserve">Gasku</w:t>
        </w:r>
      </w:hyperlink>
      <w:r>
        <w:t xml:space="preserve">, layanan BBG (Bahan Bakar Gas) untuk transportasi, punya syarat teknis yang jelas, dan tidak semua kendaraan lolos. Artikel ini memetakan kelayakan itu apa adanya, dari jenis mesin, sistem bahan bakar, kondisi mesin, hingga ruang tabung, lalu menyusunnya menjadi satu matriks kompatibilitas untuk menilai kendaraan Anda sebelum ke bengkel.</w:t>
      </w:r>
    </w:p>
    <w:p>
      <w:pPr>
        <w:pStyle w:val="BlockText"/>
      </w:pPr>
      <w:r>
        <w:rPr>
          <w:b/>
          <w:bCs/>
        </w:rPr>
        <w:t xml:space="preserve">Ringkas:</w:t>
      </w:r>
      <w:r>
        <w:t xml:space="preserve"> </w:t>
      </w:r>
      <w:r>
        <w:t xml:space="preserve">Gasku adalah layanan bahan bakar gas (</w:t>
      </w:r>
      <w:r>
        <w:rPr>
          <w:i/>
          <w:iCs/>
        </w:rPr>
        <w:t xml:space="preserve">Compressed Natural Gas</w:t>
      </w:r>
      <w:r>
        <w:t xml:space="preserve">/CNG) dari PGN Gagas untuk sektor transportasi, disalurkan lewat jaringan SPBG dengan tekanan pengisian sekitar 200 bar. Kendaraan yang kompatibel umumnya bermesin bensin (</w:t>
      </w:r>
      <w:r>
        <w:rPr>
          <w:i/>
          <w:iCs/>
        </w:rPr>
        <w:t xml:space="preserve">spark-ignition</w:t>
      </w:r>
      <w:r>
        <w:t xml:space="preserve">) dalam kondisi sehat, dipasangi</w:t>
      </w:r>
      <w:r>
        <w:t xml:space="preserve"> </w:t>
      </w:r>
      <w:r>
        <w:rPr>
          <w:i/>
          <w:iCs/>
        </w:rPr>
        <w:t xml:space="preserve">Converter Kit</w:t>
      </w:r>
      <w:r>
        <w:t xml:space="preserve"> </w:t>
      </w:r>
      <w:r>
        <w:t xml:space="preserve">bersertifikat SNI di bengkel resmi, serta punya ruang memadai untuk tabung CNG</w:t>
      </w:r>
      <w:r>
        <w:t xml:space="preserve"> </w:t>
      </w:r>
      <w:r>
        <w:rPr>
          <w:i/>
          <w:iCs/>
        </w:rPr>
        <w:t xml:space="preserve">seamless</w:t>
      </w:r>
      <w:r>
        <w:t xml:space="preserve">.</w:t>
      </w:r>
    </w:p>
    <w:p>
      <w:pPr>
        <w:pStyle w:val="FirstParagraph"/>
      </w:pPr>
      <w:r>
        <w:rPr>
          <w:i/>
          <w:iCs/>
        </w:rPr>
        <w:t xml:space="preserve">[Image 01: Infografik matriks kompatibilitas kendaraan dengan Gasku. Baris = kelas kendaraan (mobil bensin injeksi, mobil bensin karburator, MPV/pikap, bus/taksi/angkot, truk logistik, diesel murni, diesel-DDF, sepeda motor), kolom = sistem bahan bakar dan verdict. Verdict diberi kode warna: hijau = Layak, kuning = Bersyarat/Pilot, merah = Belum Layak. Gaya flat korporat, palet biru-hijau energi, teks Bahasa Indonesia pendek per sel. Alt-text:</w:t>
      </w:r>
      <w:r>
        <w:rPr>
          <w:i/>
          <w:iCs/>
        </w:rPr>
        <w:t xml:space="preserve"> </w:t>
      </w:r>
      <w:r>
        <w:rPr>
          <w:i/>
          <w:iCs/>
        </w:rPr>
        <w:t xml:space="preserve">“Matriks kompatibilitas kendaraan dengan Gasku BBG per jenis mesin”</w:t>
      </w:r>
      <w:r>
        <w:rPr>
          <w:i/>
          <w:iCs/>
        </w:rPr>
        <w:t xml:space="preserve">]</w:t>
      </w:r>
    </w:p>
    <w:bookmarkStart w:id="20" w:name="X110a0cef6bb973791878e92ac67b322d45ab72f"/>
    <w:p>
      <w:pPr>
        <w:pStyle w:val="Heading2"/>
      </w:pPr>
      <w:r>
        <w:t xml:space="preserve">Apa yang Membuat Sebuah Kendaraan Kompatibel dengan Gasku?</w:t>
      </w:r>
    </w:p>
    <w:p>
      <w:pPr>
        <w:pStyle w:val="FirstParagraph"/>
      </w:pPr>
      <w:r>
        <w:t xml:space="preserve">Sebuah kendaraan kompatibel dengan Gasku bila mesinnya bertipe pembakaran percikan (</w:t>
      </w:r>
      <w:r>
        <w:rPr>
          <w:i/>
          <w:iCs/>
        </w:rPr>
        <w:t xml:space="preserve">spark-ignition</w:t>
      </w:r>
      <w:r>
        <w:t xml:space="preserve">) alias bensin dan masih sehat, dengan kelistrikan, pengapian, dan kompresi yang baik. Selanjutnya kendaraan dipasangi</w:t>
      </w:r>
      <w:r>
        <w:t xml:space="preserve"> </w:t>
      </w:r>
      <w:r>
        <w:rPr>
          <w:i/>
          <w:iCs/>
        </w:rPr>
        <w:t xml:space="preserve">Converter Kit</w:t>
      </w:r>
      <w:r>
        <w:t xml:space="preserve"> </w:t>
      </w:r>
      <w:r>
        <w:t xml:space="preserve">bersertifikat di bengkel resmi dan punya ruang untuk tabung CNG. Mesin diesel tidak termasuk dalam cakupan Gasku.</w:t>
      </w:r>
    </w:p>
    <w:p>
      <w:pPr>
        <w:pStyle w:val="BodyText"/>
      </w:pPr>
      <w:r>
        <w:t xml:space="preserve">Gasku menyalurkan gas bumi dalam bentuk</w:t>
      </w:r>
      <w:r>
        <w:t xml:space="preserve"> </w:t>
      </w:r>
      <w:hyperlink r:id="rId18">
        <w:r>
          <w:rPr>
            <w:rStyle w:val="Hyperlink"/>
            <w:i/>
            <w:iCs/>
          </w:rPr>
          <w:t xml:space="preserve">Compressed Natural Gas</w:t>
        </w:r>
        <w:r>
          <w:rPr>
            <w:rStyle w:val="Hyperlink"/>
          </w:rPr>
          <w:t xml:space="preserve"> </w:t>
        </w:r>
        <w:r>
          <w:rPr>
            <w:rStyle w:val="Hyperlink"/>
          </w:rPr>
          <w:t xml:space="preserve">(CNG)</w:t>
        </w:r>
      </w:hyperlink>
      <w:r>
        <w:t xml:space="preserve">, gas yang dikompresi hingga sekitar 200 bar agar padat disimpan di tabung. Oktannya tinggi, dengan RON di atas 120, dan tabungnya bertipe</w:t>
      </w:r>
      <w:r>
        <w:t xml:space="preserve"> </w:t>
      </w:r>
      <w:r>
        <w:rPr>
          <w:i/>
          <w:iCs/>
        </w:rPr>
        <w:t xml:space="preserve">seamless</w:t>
      </w:r>
      <w:r>
        <w:t xml:space="preserve"> </w:t>
      </w:r>
      <w:r>
        <w:t xml:space="preserve">(baja tempa tanpa las). Tabung ini pun wajib menjalani inspeksi berkala sesuai standar dan penandaan pabriknya, bukan dipasang lalu dilupakan.</w:t>
      </w:r>
    </w:p>
    <w:p>
      <w:pPr>
        <w:pStyle w:val="BodyText"/>
      </w:pPr>
      <w:r>
        <w:t xml:space="preserve">Yang sering disalahpahami: Gasku memasok bahan bakar CNG-nya lewat jaringan SPBG (Stasiun Pengisian Bahan Bakar Gas), sedangkan</w:t>
      </w:r>
      <w:r>
        <w:t xml:space="preserve"> </w:t>
      </w:r>
      <w:r>
        <w:rPr>
          <w:i/>
          <w:iCs/>
        </w:rPr>
        <w:t xml:space="preserve">converter kit</w:t>
      </w:r>
      <w:r>
        <w:t xml:space="preserve"> </w:t>
      </w:r>
      <w:r>
        <w:t xml:space="preserve">dan pemasangannya adalah ranah produsen kit serta bengkel bersertifikat, bukan penyedia gas.</w:t>
      </w:r>
    </w:p>
    <w:p>
      <w:pPr>
        <w:pStyle w:val="BodyText"/>
      </w:pPr>
      <w:r>
        <w:t xml:space="preserve">Satu hal lagi yang kerap dicampur aduk:</w:t>
      </w:r>
      <w:r>
        <w:t xml:space="preserve"> </w:t>
      </w:r>
      <w:r>
        <w:rPr>
          <w:i/>
          <w:iCs/>
        </w:rPr>
        <w:t xml:space="preserve">converter kit</w:t>
      </w:r>
      <w:r>
        <w:t xml:space="preserve"> </w:t>
      </w:r>
      <w:r>
        <w:t xml:space="preserve">CNG berbeda dari kit LPG/LGV. Keduanya diatur payung regulasi yang sama, Permenperin No. 70/M-IND/PER/7/2012, tetapi dengan standar teknis berbeda menurut</w:t>
      </w:r>
      <w:r>
        <w:t xml:space="preserve"> </w:t>
      </w:r>
      <w:hyperlink r:id="rId19">
        <w:r>
          <w:rPr>
            <w:rStyle w:val="Hyperlink"/>
          </w:rPr>
          <w:t xml:space="preserve">persyaratan teknis konverter kit dari Kemenperin</w:t>
        </w:r>
      </w:hyperlink>
      <w:r>
        <w:t xml:space="preserve">:</w:t>
      </w:r>
    </w:p>
    <w:p>
      <w:pPr>
        <w:pStyle w:val="Compact"/>
        <w:numPr>
          <w:ilvl w:val="0"/>
          <w:numId w:val="1001"/>
        </w:numPr>
      </w:pPr>
      <w:r>
        <w:rPr>
          <w:b/>
          <w:bCs/>
        </w:rPr>
        <w:t xml:space="preserve">CNG (dasar Gasku):</w:t>
      </w:r>
      <w:r>
        <w:t xml:space="preserve"> </w:t>
      </w:r>
      <w:r>
        <w:t xml:space="preserve">komponen mengacu pada ISO 11439, SNI 7407-2009, dan SNI 7408-2009; gas disimpan terkompresi ~200 bar.</w:t>
      </w:r>
    </w:p>
    <w:p>
      <w:pPr>
        <w:pStyle w:val="Compact"/>
        <w:numPr>
          <w:ilvl w:val="0"/>
          <w:numId w:val="1001"/>
        </w:numPr>
      </w:pPr>
      <w:r>
        <w:rPr>
          <w:b/>
          <w:bCs/>
        </w:rPr>
        <w:t xml:space="preserve">LPG/LGV:</w:t>
      </w:r>
      <w:r>
        <w:t xml:space="preserve"> </w:t>
      </w:r>
      <w:r>
        <w:t xml:space="preserve">komponen mengacu pada standar ECE R67; gas berwujud cair pada tekanan jauh lebih rendah.</w:t>
      </w:r>
    </w:p>
    <w:p>
      <w:pPr>
        <w:pStyle w:val="FirstParagraph"/>
      </w:pPr>
      <w:r>
        <w:t xml:space="preserve">Karena standarnya berbeda, kit LPG dan CNG tidak bisa saling ditukar; ini sumber kebingungan yang sering muncul.</w:t>
      </w:r>
    </w:p>
    <w:bookmarkEnd w:id="20"/>
    <w:bookmarkStart w:id="22" w:name="X906250e9d78100ac1d1facb3b290489c39d16e5"/>
    <w:p>
      <w:pPr>
        <w:pStyle w:val="Heading2"/>
      </w:pPr>
      <w:r>
        <w:t xml:space="preserve">Apakah Semua Jenis Kendaraan Bisa Dikonversi? Mesin Bensin vs Diesel</w:t>
      </w:r>
    </w:p>
    <w:p>
      <w:pPr>
        <w:pStyle w:val="FirstParagraph"/>
      </w:pPr>
      <w:r>
        <w:t xml:space="preserve">Tidak. Gasku dirancang khusus untuk mesin bensin. Mesin diesel bekerja dengan pembakaran kompresi, bukan percikan busi, sehingga tidak bisa langsung memakai CNG. Ada teknologi</w:t>
      </w:r>
      <w:r>
        <w:t xml:space="preserve"> </w:t>
      </w:r>
      <w:r>
        <w:rPr>
          <w:i/>
          <w:iCs/>
        </w:rPr>
        <w:t xml:space="preserve">Diesel Dual Fuel</w:t>
      </w:r>
      <w:r>
        <w:t xml:space="preserve"> </w:t>
      </w:r>
      <w:r>
        <w:t xml:space="preserve">(DDF) yang mencampur solar dengan gas, tetapi itu jalur berbeda, dan bukan bagian dari layanan Gasku untuk kendaraan pribadi.</w:t>
      </w:r>
    </w:p>
    <w:p>
      <w:pPr>
        <w:pStyle w:val="BodyText"/>
      </w:pPr>
      <w:r>
        <w:t xml:space="preserve">Kendaraan bensin bisa dikonversi lewat dua pendekatan:</w:t>
      </w:r>
      <w:r>
        <w:t xml:space="preserve"> </w:t>
      </w:r>
      <w:r>
        <w:rPr>
          <w:i/>
          <w:iCs/>
        </w:rPr>
        <w:t xml:space="preserve">bi-fuel</w:t>
      </w:r>
      <w:r>
        <w:t xml:space="preserve"> </w:t>
      </w:r>
      <w:r>
        <w:t xml:space="preserve">yang membuat kendaraan berpindah antara bensin dan CNG lewat sakelar, atau</w:t>
      </w:r>
      <w:r>
        <w:t xml:space="preserve"> </w:t>
      </w:r>
      <w:r>
        <w:rPr>
          <w:i/>
          <w:iCs/>
        </w:rPr>
        <w:t xml:space="preserve">dedicated</w:t>
      </w:r>
      <w:r>
        <w:t xml:space="preserve"> </w:t>
      </w:r>
      <w:r>
        <w:t xml:space="preserve">CNG yang sepenuhnya bergantung gas. Di Indonesia,</w:t>
      </w:r>
      <w:r>
        <w:t xml:space="preserve"> </w:t>
      </w:r>
      <w:r>
        <w:rPr>
          <w:i/>
          <w:iCs/>
        </w:rPr>
        <w:t xml:space="preserve">bi-fuel</w:t>
      </w:r>
      <w:r>
        <w:t xml:space="preserve"> </w:t>
      </w:r>
      <w:r>
        <w:t xml:space="preserve">jauh lebih umum karena meredam kecemasan soal jarak ke SPBG.</w:t>
      </w:r>
    </w:p>
    <w:p>
      <w:pPr>
        <w:pStyle w:val="BodyText"/>
      </w:pPr>
      <w:r>
        <w:t xml:space="preserve">Diesel bukannya mustahil memanfaatkan gas. DDF mencampur solar dengan CNG, dan solar tetap dibutuhkan sebagai pemicu pembakaran, jadi mesin tidak pernah 100% gas.</w:t>
      </w:r>
      <w:r>
        <w:t xml:space="preserve"> </w:t>
      </w:r>
      <w:hyperlink r:id="rId21">
        <w:r>
          <w:rPr>
            <w:rStyle w:val="Hyperlink"/>
          </w:rPr>
          <w:t xml:space="preserve">Kementerian ESDM melalui Ditjen Migas</w:t>
        </w:r>
      </w:hyperlink>
      <w:r>
        <w:t xml:space="preserve"> </w:t>
      </w:r>
      <w:r>
        <w:t xml:space="preserve">meresmikan penerapan DDF pada tiga truk tangki BBM Pertamina pada Desember 2022, dengan target 89 truk hingga 2024; PGN menyebut penghematan bisa mencapai 30% (pernyataan perusahaan, bukan angka audit).</w:t>
      </w:r>
    </w:p>
    <w:p>
      <w:pPr>
        <w:pStyle w:val="BodyText"/>
      </w:pPr>
      <w:r>
        <w:t xml:space="preserve">Perlu ditegaskan, DDF ini program armada korporat Pertamina/PGN, bukan sesuatu yang bisa didapat konsumen di SPBG Gasku. Karena itu halaman produk Gasku menekankan segmen bensin: bus kota, angkot, taksi, kendaraan pribadi, dan truk logistik.</w:t>
      </w:r>
    </w:p>
    <w:bookmarkEnd w:id="22"/>
    <w:bookmarkStart w:id="23" w:name="X79e7fb41e61506ba12a30cf6d4324941fe761b9"/>
    <w:p>
      <w:pPr>
        <w:pStyle w:val="Heading2"/>
      </w:pPr>
      <w:r>
        <w:t xml:space="preserve">Matriks Kompatibilitas: Kelas Kendaraan dan Verdict</w:t>
      </w:r>
    </w:p>
    <w:p>
      <w:pPr>
        <w:pStyle w:val="FirstParagraph"/>
      </w:pPr>
      <w:r>
        <w:t xml:space="preserve">Secara ringkas: mobil penumpang bensin, MPV, pikap, serta armada seperti taksi, angkot, dan bus kota berbahan bakar bensin masuk kategori layak. Kendaraan karburator lama tergolong layak bersyarat, bergantung pada kondisi mesin. Diesel murni berada di luar cakupan Gasku, sementara sepeda motor CNG masih tahap uji coba.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Kelas kendaraan</w:t>
            </w:r>
          </w:p>
        </w:tc>
        <w:tc>
          <w:tcPr/>
          <w:p>
            <w:pPr>
              <w:pStyle w:val="Compact"/>
            </w:pPr>
            <w:r>
              <w:t xml:space="preserve">Sistem bahan bakar</w:t>
            </w:r>
          </w:p>
        </w:tc>
        <w:tc>
          <w:tcPr/>
          <w:p>
            <w:pPr>
              <w:pStyle w:val="Compact"/>
            </w:pPr>
            <w:r>
              <w:t xml:space="preserve">Verdict</w:t>
            </w:r>
          </w:p>
        </w:tc>
        <w:tc>
          <w:tcPr/>
          <w:p>
            <w:pPr>
              <w:pStyle w:val="Compact"/>
            </w:pPr>
            <w:r>
              <w:t xml:space="preserve">Catatan singkat</w:t>
            </w:r>
          </w:p>
        </w:tc>
      </w:tr>
      <w:tr>
        <w:tc>
          <w:tcPr/>
          <w:p>
            <w:pPr>
              <w:pStyle w:val="Compact"/>
            </w:pPr>
            <w:r>
              <w:t xml:space="preserve">Mobil bensin injeksi (sehat)</w:t>
            </w:r>
          </w:p>
        </w:tc>
        <w:tc>
          <w:tcPr/>
          <w:p>
            <w:pPr>
              <w:pStyle w:val="Compact"/>
            </w:pPr>
            <w:r>
              <w:rPr>
                <w:i/>
                <w:iCs/>
              </w:rPr>
              <w:t xml:space="preserve">Spark-ignition</w:t>
            </w:r>
            <w:r>
              <w:t xml:space="preserve">, injeksi</w:t>
            </w:r>
          </w:p>
        </w:tc>
        <w:tc>
          <w:tcPr/>
          <w:p>
            <w:pPr>
              <w:pStyle w:val="Compact"/>
            </w:pPr>
            <w:r>
              <w:rPr>
                <w:b/>
                <w:bCs/>
              </w:rPr>
              <w:t xml:space="preserve">Layak</w:t>
            </w:r>
          </w:p>
        </w:tc>
        <w:tc>
          <w:tcPr/>
          <w:p>
            <w:pPr>
              <w:pStyle w:val="Compact"/>
            </w:pPr>
            <w:r>
              <w:t xml:space="preserve">Perlu</w:t>
            </w:r>
            <w:r>
              <w:t xml:space="preserve"> </w:t>
            </w:r>
            <w:r>
              <w:rPr>
                <w:i/>
                <w:iCs/>
              </w:rPr>
              <w:t xml:space="preserve">gas injector</w:t>
            </w:r>
            <w:r>
              <w:t xml:space="preserve"> </w:t>
            </w:r>
            <w:r>
              <w:t xml:space="preserve">+ kalibrasi ECU</w:t>
            </w:r>
          </w:p>
        </w:tc>
      </w:tr>
      <w:tr>
        <w:tc>
          <w:tcPr/>
          <w:p>
            <w:pPr>
              <w:pStyle w:val="Compact"/>
            </w:pPr>
            <w:r>
              <w:t xml:space="preserve">Mobil bensin karburator (lama)</w:t>
            </w:r>
          </w:p>
        </w:tc>
        <w:tc>
          <w:tcPr/>
          <w:p>
            <w:pPr>
              <w:pStyle w:val="Compact"/>
            </w:pPr>
            <w:r>
              <w:rPr>
                <w:i/>
                <w:iCs/>
              </w:rPr>
              <w:t xml:space="preserve">Spark-ignition</w:t>
            </w:r>
            <w:r>
              <w:t xml:space="preserve">, karburator</w:t>
            </w:r>
          </w:p>
        </w:tc>
        <w:tc>
          <w:tcPr/>
          <w:p>
            <w:pPr>
              <w:pStyle w:val="Compact"/>
            </w:pPr>
            <w:r>
              <w:rPr>
                <w:b/>
                <w:bCs/>
              </w:rPr>
              <w:t xml:space="preserve">Layak bersyarat</w:t>
            </w:r>
          </w:p>
        </w:tc>
        <w:tc>
          <w:tcPr/>
          <w:p>
            <w:pPr>
              <w:pStyle w:val="Compact"/>
            </w:pPr>
            <w:r>
              <w:t xml:space="preserve">Bergantung kompresi, bukan tahun</w:t>
            </w:r>
          </w:p>
        </w:tc>
      </w:tr>
      <w:tr>
        <w:tc>
          <w:tcPr/>
          <w:p>
            <w:pPr>
              <w:pStyle w:val="Compact"/>
            </w:pPr>
            <w:r>
              <w:t xml:space="preserve">MPV, pikap, truk logistik bensin</w:t>
            </w:r>
          </w:p>
        </w:tc>
        <w:tc>
          <w:tcPr/>
          <w:p>
            <w:pPr>
              <w:pStyle w:val="Compact"/>
            </w:pPr>
            <w:r>
              <w:rPr>
                <w:i/>
                <w:iCs/>
              </w:rPr>
              <w:t xml:space="preserve">Spark-ignition</w:t>
            </w:r>
          </w:p>
        </w:tc>
        <w:tc>
          <w:tcPr/>
          <w:p>
            <w:pPr>
              <w:pStyle w:val="Compact"/>
            </w:pPr>
            <w:r>
              <w:rPr>
                <w:b/>
                <w:bCs/>
              </w:rPr>
              <w:t xml:space="preserve">Layak</w:t>
            </w:r>
          </w:p>
        </w:tc>
        <w:tc>
          <w:tcPr/>
          <w:p>
            <w:pPr>
              <w:pStyle w:val="Compact"/>
            </w:pPr>
            <w:r>
              <w:t xml:space="preserve">Ruang tabung jadi pertimbangan</w:t>
            </w:r>
          </w:p>
        </w:tc>
      </w:tr>
      <w:tr>
        <w:tc>
          <w:tcPr/>
          <w:p>
            <w:pPr>
              <w:pStyle w:val="Compact"/>
            </w:pPr>
            <w:r>
              <w:t xml:space="preserve">Bus kota, bajaj, angkot, taksi (bensin)</w:t>
            </w:r>
          </w:p>
        </w:tc>
        <w:tc>
          <w:tcPr/>
          <w:p>
            <w:pPr>
              <w:pStyle w:val="Compact"/>
            </w:pPr>
            <w:r>
              <w:rPr>
                <w:i/>
                <w:iCs/>
              </w:rPr>
              <w:t xml:space="preserve">Spark-ignition</w:t>
            </w:r>
          </w:p>
        </w:tc>
        <w:tc>
          <w:tcPr/>
          <w:p>
            <w:pPr>
              <w:pStyle w:val="Compact"/>
            </w:pPr>
            <w:r>
              <w:rPr>
                <w:b/>
                <w:bCs/>
              </w:rPr>
              <w:t xml:space="preserve">Layak</w:t>
            </w:r>
          </w:p>
        </w:tc>
        <w:tc>
          <w:tcPr/>
          <w:p>
            <w:pPr>
              <w:pStyle w:val="Compact"/>
            </w:pPr>
            <w:r>
              <w:t xml:space="preserve">Segmen di halaman produk Gasku</w:t>
            </w:r>
          </w:p>
        </w:tc>
      </w:tr>
      <w:tr>
        <w:tc>
          <w:tcPr/>
          <w:p>
            <w:pPr>
              <w:pStyle w:val="Compact"/>
            </w:pPr>
            <w:r>
              <w:t xml:space="preserve">Diesel murni (tanpa DDF)</w:t>
            </w:r>
          </w:p>
        </w:tc>
        <w:tc>
          <w:tcPr/>
          <w:p>
            <w:pPr>
              <w:pStyle w:val="Compact"/>
            </w:pPr>
            <w:r>
              <w:rPr>
                <w:i/>
                <w:iCs/>
              </w:rPr>
              <w:t xml:space="preserve">Compression-ignition</w:t>
            </w:r>
          </w:p>
        </w:tc>
        <w:tc>
          <w:tcPr/>
          <w:p>
            <w:pPr>
              <w:pStyle w:val="Compact"/>
            </w:pPr>
            <w:r>
              <w:rPr>
                <w:b/>
                <w:bCs/>
              </w:rPr>
              <w:t xml:space="preserve">Belum layak via Gasku</w:t>
            </w:r>
          </w:p>
        </w:tc>
        <w:tc>
          <w:tcPr/>
          <w:p>
            <w:pPr>
              <w:pStyle w:val="Compact"/>
            </w:pPr>
            <w:r>
              <w:t xml:space="preserve">Halaman Gasku tak menyebut diesel</w:t>
            </w:r>
          </w:p>
        </w:tc>
      </w:tr>
      <w:tr>
        <w:tc>
          <w:tcPr/>
          <w:p>
            <w:pPr>
              <w:pStyle w:val="Compact"/>
            </w:pPr>
            <w:r>
              <w:t xml:space="preserve">Diesel DDF (mis. truk tangki)</w:t>
            </w:r>
          </w:p>
        </w:tc>
        <w:tc>
          <w:tcPr/>
          <w:p>
            <w:pPr>
              <w:pStyle w:val="Compact"/>
            </w:pPr>
            <w:r>
              <w:t xml:space="preserve">Diesel + CNG</w:t>
            </w:r>
          </w:p>
        </w:tc>
        <w:tc>
          <w:tcPr/>
          <w:p>
            <w:pPr>
              <w:pStyle w:val="Compact"/>
            </w:pPr>
            <w:r>
              <w:rPr>
                <w:b/>
                <w:bCs/>
              </w:rPr>
              <w:t xml:space="preserve">Program khusus, bukan retail</w:t>
            </w:r>
          </w:p>
        </w:tc>
        <w:tc>
          <w:tcPr/>
          <w:p>
            <w:pPr>
              <w:pStyle w:val="Compact"/>
            </w:pPr>
            <w:r>
              <w:t xml:space="preserve">Armada korporat ESDM/Pertamina/PGN</w:t>
            </w:r>
          </w:p>
        </w:tc>
      </w:tr>
      <w:tr>
        <w:tc>
          <w:tcPr/>
          <w:p>
            <w:pPr>
              <w:pStyle w:val="Compact"/>
            </w:pPr>
            <w:r>
              <w:t xml:space="preserve">Sepeda motor</w:t>
            </w:r>
          </w:p>
        </w:tc>
        <w:tc>
          <w:tcPr/>
          <w:p>
            <w:pPr>
              <w:pStyle w:val="Compact"/>
            </w:pPr>
            <w:r>
              <w:rPr>
                <w:i/>
                <w:iCs/>
              </w:rPr>
              <w:t xml:space="preserve">Spark-ignition</w:t>
            </w:r>
            <w:r>
              <w:t xml:space="preserve"> </w:t>
            </w:r>
            <w:r>
              <w:t xml:space="preserve">(uji coba)</w:t>
            </w:r>
          </w:p>
        </w:tc>
        <w:tc>
          <w:tcPr/>
          <w:p>
            <w:pPr>
              <w:pStyle w:val="Compact"/>
            </w:pPr>
            <w:r>
              <w:rPr>
                <w:b/>
                <w:bCs/>
              </w:rPr>
              <w:t xml:space="preserve">Uji coba/pilot</w:t>
            </w:r>
          </w:p>
        </w:tc>
        <w:tc>
          <w:tcPr/>
          <w:p>
            <w:pPr>
              <w:pStyle w:val="Compact"/>
            </w:pPr>
            <w:r>
              <w:t xml:space="preserve">Rata-rata 38,7 km/LSP pada uji 2023</w:t>
            </w:r>
          </w:p>
        </w:tc>
      </w:tr>
    </w:tbl>
    <w:p>
      <w:pPr>
        <w:pStyle w:val="BodyText"/>
      </w:pPr>
      <w:r>
        <w:t xml:space="preserve">Kata kunci di kolom verdict adalah</w:t>
      </w:r>
      <w:r>
        <w:t xml:space="preserve"> </w:t>
      </w:r>
      <w:r>
        <w:t xml:space="preserve">“kondisi”</w:t>
      </w:r>
      <w:r>
        <w:t xml:space="preserve">, bukan</w:t>
      </w:r>
      <w:r>
        <w:t xml:space="preserve"> </w:t>
      </w:r>
      <w:r>
        <w:t xml:space="preserve">“merek”</w:t>
      </w:r>
      <w:r>
        <w:t xml:space="preserve"> </w:t>
      </w:r>
      <w:r>
        <w:t xml:space="preserve">atau</w:t>
      </w:r>
      <w:r>
        <w:t xml:space="preserve"> </w:t>
      </w:r>
      <w:r>
        <w:t xml:space="preserve">“tahun”</w:t>
      </w:r>
      <w:r>
        <w:t xml:space="preserve">. Keputusan final ada di tangan bengkel bersertifikat yang memeriksa langsung kompresi dan ruang tabung.</w:t>
      </w:r>
    </w:p>
    <w:p>
      <w:pPr>
        <w:pStyle w:val="BodyText"/>
      </w:pPr>
      <w:r>
        <w:t xml:space="preserve">Berapa pun verdict-nya, kendaraan hasil konversi menempuh jalur legal yang sama:</w:t>
      </w:r>
    </w:p>
    <w:p>
      <w:pPr>
        <w:pStyle w:val="Compact"/>
        <w:numPr>
          <w:ilvl w:val="0"/>
          <w:numId w:val="1002"/>
        </w:numPr>
      </w:pPr>
      <w:r>
        <w:rPr>
          <w:b/>
          <w:bCs/>
        </w:rPr>
        <w:t xml:space="preserve">Converter Kit bersertifikat:</w:t>
      </w:r>
      <w:r>
        <w:t xml:space="preserve"> </w:t>
      </w:r>
      <w:r>
        <w:t xml:space="preserve">komponen memenuhi standar (ISO 11439, SNI 7407-2009, SNI 7408-2009) dan didukung Surat Pertimbangan Teknis dari Kemenperin.</w:t>
      </w:r>
    </w:p>
    <w:p>
      <w:pPr>
        <w:pStyle w:val="Compact"/>
        <w:numPr>
          <w:ilvl w:val="0"/>
          <w:numId w:val="1002"/>
        </w:numPr>
      </w:pPr>
      <w:r>
        <w:rPr>
          <w:b/>
          <w:bCs/>
        </w:rPr>
        <w:t xml:space="preserve">Pasang di bengkel bersertifikat:</w:t>
      </w:r>
      <w:r>
        <w:t xml:space="preserve"> </w:t>
      </w:r>
      <w:r>
        <w:t xml:space="preserve">pengajuan dan pemasangan lewat bengkel resmi, bukan dikerjakan sendiri.</w:t>
      </w:r>
    </w:p>
    <w:p>
      <w:pPr>
        <w:pStyle w:val="Compact"/>
        <w:numPr>
          <w:ilvl w:val="0"/>
          <w:numId w:val="1002"/>
        </w:numPr>
      </w:pPr>
      <w:r>
        <w:rPr>
          <w:b/>
          <w:bCs/>
        </w:rPr>
        <w:t xml:space="preserve">Jalani uji tipe:</w:t>
      </w:r>
      <w:r>
        <w:t xml:space="preserve"> </w:t>
      </w:r>
      <w:r>
        <w:t xml:space="preserve">modifikasi sistem bahan bakar mengubah dasar uji tipe, sehingga kendaraan perlu diuji ulang.</w:t>
      </w:r>
    </w:p>
    <w:p>
      <w:pPr>
        <w:pStyle w:val="Compact"/>
        <w:numPr>
          <w:ilvl w:val="0"/>
          <w:numId w:val="1002"/>
        </w:numPr>
      </w:pPr>
      <w:r>
        <w:rPr>
          <w:b/>
          <w:bCs/>
        </w:rPr>
        <w:t xml:space="preserve">Terbitnya Surat Uji Tipe (SUT)/SRUT:</w:t>
      </w:r>
      <w:r>
        <w:t xml:space="preserve"> </w:t>
      </w:r>
      <w:r>
        <w:t xml:space="preserve">dokumen inilah yang membuat kendaraan hasil konversi legal di jalan.</w:t>
      </w:r>
    </w:p>
    <w:p>
      <w:pPr>
        <w:pStyle w:val="FirstParagraph"/>
      </w:pPr>
      <w:r>
        <w:t xml:space="preserve">Prosedurnya berakar pada UU No. 22 Tahun 2009 dan Permenhub No. 39 Tahun 2012 tentang penggunaan CNG pada kendaraan bermotor. Istilah SUT dan SRUT kadang dipakai bergantian, jadi pastikan dokumen yang diminta di wilayah Anda.</w:t>
      </w:r>
    </w:p>
    <w:bookmarkEnd w:id="23"/>
    <w:bookmarkStart w:id="24" w:name="X3487d7ca06a1218521f0ca9af2e4d6b09689493"/>
    <w:p>
      <w:pPr>
        <w:pStyle w:val="Heading2"/>
      </w:pPr>
      <w:r>
        <w:t xml:space="preserve">Injeksi atau Karburator? Bagaimana Sistem Bahan Bakar Memengaruhi Pemasangan</w:t>
      </w:r>
    </w:p>
    <w:p>
      <w:pPr>
        <w:pStyle w:val="FirstParagraph"/>
      </w:pPr>
      <w:r>
        <w:t xml:space="preserve">Sistem bahan bakar menentukan kerumitan pemasangan, bukan boleh-tidaknya konversi. Mobil injeksi modern umumnya perlu komponen tambahan seperti</w:t>
      </w:r>
      <w:r>
        <w:t xml:space="preserve"> </w:t>
      </w:r>
      <w:r>
        <w:rPr>
          <w:i/>
          <w:iCs/>
        </w:rPr>
        <w:t xml:space="preserve">gas injector</w:t>
      </w:r>
      <w:r>
        <w:t xml:space="preserve"> </w:t>
      </w:r>
      <w:r>
        <w:t xml:space="preserve">dan kalibrasi ECU agar gas tersalur presisi. Mesin karburator lama memakai sistem</w:t>
      </w:r>
      <w:r>
        <w:t xml:space="preserve"> </w:t>
      </w:r>
      <w:r>
        <w:rPr>
          <w:i/>
          <w:iCs/>
        </w:rPr>
        <w:t xml:space="preserve">mixer</w:t>
      </w:r>
      <w:r>
        <w:t xml:space="preserve"> </w:t>
      </w:r>
      <w:r>
        <w:t xml:space="preserve">yang lebih sederhana, tetapi keunggulan itu bisa hilang begitu kompresi mesinnya turun.</w:t>
      </w:r>
    </w:p>
    <w:p>
      <w:pPr>
        <w:pStyle w:val="BodyText"/>
      </w:pPr>
      <w:r>
        <w:t xml:space="preserve">Pada karburator, gas dulunya cukup dicampur di</w:t>
      </w:r>
      <w:r>
        <w:t xml:space="preserve"> </w:t>
      </w:r>
      <w:r>
        <w:rPr>
          <w:i/>
          <w:iCs/>
        </w:rPr>
        <w:t xml:space="preserve">mixer</w:t>
      </w:r>
      <w:r>
        <w:t xml:space="preserve"> </w:t>
      </w:r>
      <w:r>
        <w:t xml:space="preserve">sebelum masuk ke intake, sehingga kitnya ringkas. Sistem injeksi lebih presisi: ECU mengatur semprotan per silinder, sehingga kit CNG-nya butuh</w:t>
      </w:r>
      <w:r>
        <w:t xml:space="preserve"> </w:t>
      </w:r>
      <w:r>
        <w:rPr>
          <w:i/>
          <w:iCs/>
        </w:rPr>
        <w:t xml:space="preserve">gas injector rail</w:t>
      </w:r>
      <w:r>
        <w:t xml:space="preserve"> </w:t>
      </w:r>
      <w:r>
        <w:t xml:space="preserve">dan kadang modul kalibrasi. Ini bukan penghalang, hanya lebih teliti dan biasanya lebih mahal.</w:t>
      </w:r>
    </w:p>
    <w:p>
      <w:pPr>
        <w:pStyle w:val="BodyText"/>
      </w:pPr>
      <w:r>
        <w:t xml:space="preserve">Jangan buru-buru menyimpulkan</w:t>
      </w:r>
      <w:r>
        <w:t xml:space="preserve"> </w:t>
      </w:r>
      <w:r>
        <w:t xml:space="preserve">“karburator lebih layak”</w:t>
      </w:r>
      <w:r>
        <w:t xml:space="preserve">. Banyak kendaraan karburator tua justru bermasalah pada kompresi. Sebagai gambaran, pemasangan kit di pasar berkisar Rp 15–25 juta untuk komponen baru dan sekitar Rp 12–13 juta untuk kit bekas. Ini angka pasar, bukan tarif resmi Gasku, dan bisa berbeda menurut merek kit.</w:t>
      </w:r>
    </w:p>
    <w:p>
      <w:pPr>
        <w:pStyle w:val="BodyText"/>
      </w:pPr>
      <w:r>
        <w:rPr>
          <w:i/>
          <w:iCs/>
        </w:rPr>
        <w:t xml:space="preserve">[Image 02: Diagram perbandingan pemasangan side-by-side. Kiri = sistem karburator dengan mixer sederhana menuju intake; kanan = sistem injeksi dengan gas injector rail tambahan plus kotak ECU/kalibrasi. Label komponen Bahasa Indonesia, panah alur gas, catatan</w:t>
      </w:r>
      <w:r>
        <w:rPr>
          <w:i/>
          <w:iCs/>
        </w:rPr>
        <w:t xml:space="preserve"> </w:t>
      </w:r>
      <w:r>
        <w:rPr>
          <w:i/>
          <w:iCs/>
        </w:rPr>
        <w:t xml:space="preserve">“komponen tambahan diperlukan”</w:t>
      </w:r>
      <w:r>
        <w:rPr>
          <w:i/>
          <w:iCs/>
        </w:rPr>
        <w:t xml:space="preserve"> </w:t>
      </w:r>
      <w:r>
        <w:rPr>
          <w:i/>
          <w:iCs/>
        </w:rPr>
        <w:t xml:space="preserve">di sisi injeksi. Gaya teknis flat, palet biru-abu. Alt-text:</w:t>
      </w:r>
      <w:r>
        <w:rPr>
          <w:i/>
          <w:iCs/>
        </w:rPr>
        <w:t xml:space="preserve"> </w:t>
      </w:r>
      <w:r>
        <w:rPr>
          <w:i/>
          <w:iCs/>
        </w:rPr>
        <w:t xml:space="preserve">“Perbandingan pemasangan converter kit BBG pada mesin karburator dan injeksi”</w:t>
      </w:r>
      <w:r>
        <w:rPr>
          <w:i/>
          <w:iCs/>
        </w:rPr>
        <w:t xml:space="preserve">]</w:t>
      </w:r>
    </w:p>
    <w:bookmarkEnd w:id="24"/>
    <w:bookmarkStart w:id="25" w:name="X97133f09c426a8a80ea2c8e36335cc966204966"/>
    <w:p>
      <w:pPr>
        <w:pStyle w:val="Heading2"/>
      </w:pPr>
      <w:r>
        <w:t xml:space="preserve">Kendaraan yang Sebaiknya TIDAK Dipaksakan Dulu</w:t>
      </w:r>
    </w:p>
    <w:p>
      <w:pPr>
        <w:pStyle w:val="FirstParagraph"/>
      </w:pPr>
      <w:r>
        <w:t xml:space="preserve">“Bisa dipasang”</w:t>
      </w:r>
      <w:r>
        <w:t xml:space="preserve"> </w:t>
      </w:r>
      <w:r>
        <w:t xml:space="preserve">tidak selalu berarti</w:t>
      </w:r>
      <w:r>
        <w:t xml:space="preserve"> </w:t>
      </w:r>
      <w:r>
        <w:t xml:space="preserve">“sebaiknya dipasang”</w:t>
      </w:r>
      <w:r>
        <w:t xml:space="preserve">. Tunda konversi bila mesin sudah aus dan kompresi turun, ruang bagasi kritis untuk operasi harian, kendaraan bermesin diesel murni tanpa dukungan DDF, atau bila kit dan bengkelnya tidak bersertifikat. Memaksakan salah satu kondisi ini menambah risiko, bukan penghematan.</w:t>
      </w:r>
    </w:p>
    <w:p>
      <w:pPr>
        <w:pStyle w:val="BodyText"/>
      </w:pPr>
      <w:r>
        <w:t xml:space="preserve">Beberapa kondisi yang layak membuat Anda menunda:</w:t>
      </w:r>
    </w:p>
    <w:p>
      <w:pPr>
        <w:pStyle w:val="Compact"/>
        <w:numPr>
          <w:ilvl w:val="0"/>
          <w:numId w:val="1003"/>
        </w:numPr>
      </w:pPr>
      <w:r>
        <w:rPr>
          <w:b/>
          <w:bCs/>
        </w:rPr>
        <w:t xml:space="preserve">Kompresi mesin sudah turun.</w:t>
      </w:r>
      <w:r>
        <w:t xml:space="preserve"> </w:t>
      </w:r>
      <w:r>
        <w:t xml:space="preserve">Pembakaran CNG kurang optimal pada mesin lelah, sehingga hasilnya mengecewakan.</w:t>
      </w:r>
    </w:p>
    <w:p>
      <w:pPr>
        <w:pStyle w:val="Compact"/>
        <w:numPr>
          <w:ilvl w:val="0"/>
          <w:numId w:val="1003"/>
        </w:numPr>
      </w:pPr>
      <w:r>
        <w:rPr>
          <w:b/>
          <w:bCs/>
        </w:rPr>
        <w:t xml:space="preserve">Ruang bagasi atau bak jadi taruhan.</w:t>
      </w:r>
      <w:r>
        <w:t xml:space="preserve"> </w:t>
      </w:r>
      <w:r>
        <w:t xml:space="preserve">Tabung CNG memakan tempat; bagi armada atau keluarga besar, ruang yang hilang bisa lebih mahal dari penghematannya.</w:t>
      </w:r>
    </w:p>
    <w:p>
      <w:pPr>
        <w:pStyle w:val="Compact"/>
        <w:numPr>
          <w:ilvl w:val="0"/>
          <w:numId w:val="1003"/>
        </w:numPr>
      </w:pPr>
      <w:r>
        <w:rPr>
          <w:b/>
          <w:bCs/>
        </w:rPr>
        <w:t xml:space="preserve">Kit atau bengkel tak bersertifikat.</w:t>
      </w:r>
      <w:r>
        <w:t xml:space="preserve"> </w:t>
      </w:r>
      <w:r>
        <w:t xml:space="preserve">Selain berisiko keselamatan, kendaraan bisa gagal uji tipe dan tidak legal dioperasikan.</w:t>
      </w:r>
    </w:p>
    <w:p>
      <w:pPr>
        <w:pStyle w:val="Compact"/>
        <w:numPr>
          <w:ilvl w:val="0"/>
          <w:numId w:val="1003"/>
        </w:numPr>
      </w:pPr>
      <w:r>
        <w:rPr>
          <w:b/>
          <w:bCs/>
        </w:rPr>
        <w:t xml:space="preserve">Kendaraan diesel murni.</w:t>
      </w:r>
      <w:r>
        <w:t xml:space="preserve"> </w:t>
      </w:r>
      <w:r>
        <w:t xml:space="preserve">Tanpa jalur DDF resmi, memaksakan CNG bukan pilihan yang benar.</w:t>
      </w:r>
    </w:p>
    <w:p>
      <w:pPr>
        <w:pStyle w:val="FirstParagraph"/>
      </w:pPr>
      <w:r>
        <w:t xml:space="preserve">Poin yang jarang ditulis: legalitas sama pentingnya dengan mekanika. Kit murah tanpa SNI mungkin terpasang, tetapi bila uji tipe menolaknya, biaya membongkar dan mengulang justru lebih besar.</w:t>
      </w:r>
    </w:p>
    <w:p>
      <w:pPr>
        <w:pStyle w:val="BodyText"/>
      </w:pPr>
      <w:r>
        <w:rPr>
          <w:i/>
          <w:iCs/>
        </w:rPr>
        <w:t xml:space="preserve">[Image 03: Flowchart alur legalisasi konversi, timeline horizontal 4 langkah: (1) Converter Kit ber-SNI/ISO 11439, (2) Pemasangan di bengkel bersertifikat, (3) Uji tipe kendaraan, (4) Terbit SUT/SRUT, kendaraan legal jalan. Tiap langkah pakai ikon (sertifikat, wrench, kendaraan plus magnifier, dokumen STNK), panah antar-langkah, penanda</w:t>
      </w:r>
      <w:r>
        <w:rPr>
          <w:i/>
          <w:iCs/>
        </w:rPr>
        <w:t xml:space="preserve"> </w:t>
      </w:r>
      <w:r>
        <w:rPr>
          <w:i/>
          <w:iCs/>
        </w:rPr>
        <w:t xml:space="preserve">“Kemenperin”</w:t>
      </w:r>
      <w:r>
        <w:rPr>
          <w:i/>
          <w:iCs/>
        </w:rPr>
        <w:t xml:space="preserve"> </w:t>
      </w:r>
      <w:r>
        <w:rPr>
          <w:i/>
          <w:iCs/>
        </w:rPr>
        <w:t xml:space="preserve">dan</w:t>
      </w:r>
      <w:r>
        <w:rPr>
          <w:i/>
          <w:iCs/>
        </w:rPr>
        <w:t xml:space="preserve"> </w:t>
      </w:r>
      <w:r>
        <w:rPr>
          <w:i/>
          <w:iCs/>
        </w:rPr>
        <w:t xml:space="preserve">“Kemenhub”</w:t>
      </w:r>
      <w:r>
        <w:rPr>
          <w:i/>
          <w:iCs/>
        </w:rPr>
        <w:t xml:space="preserve"> </w:t>
      </w:r>
      <w:r>
        <w:rPr>
          <w:i/>
          <w:iCs/>
        </w:rPr>
        <w:t xml:space="preserve">di bawah langkah terkait. Gaya infografik proses linear, palet hijau progresif. Alt-text:</w:t>
      </w:r>
      <w:r>
        <w:rPr>
          <w:i/>
          <w:iCs/>
        </w:rPr>
        <w:t xml:space="preserve"> </w:t>
      </w:r>
      <w:r>
        <w:rPr>
          <w:i/>
          <w:iCs/>
        </w:rPr>
        <w:t xml:space="preserve">“Alur legalisasi konversi kendaraan ke BBG: SNI, bengkel, uji tipe, SUT”</w:t>
      </w:r>
      <w:r>
        <w:rPr>
          <w:i/>
          <w:iCs/>
        </w:rPr>
        <w:t xml:space="preserve">]</w:t>
      </w:r>
    </w:p>
    <w:bookmarkEnd w:id="25"/>
    <w:bookmarkStart w:id="32" w:name="faq-pertanyaan-yang-sering-diajukan"/>
    <w:p>
      <w:pPr>
        <w:pStyle w:val="Heading2"/>
      </w:pPr>
      <w:r>
        <w:t xml:space="preserve">FAQ (Pertanyaan yang Sering Diajukan)</w:t>
      </w:r>
    </w:p>
    <w:bookmarkStart w:id="26" w:name="apakah-mobil-diesel-bisa-pakai-gasku"/>
    <w:p>
      <w:pPr>
        <w:pStyle w:val="Heading3"/>
      </w:pPr>
      <w:r>
        <w:t xml:space="preserve">Apakah mobil diesel bisa pakai Gasku?</w:t>
      </w:r>
    </w:p>
    <w:p>
      <w:pPr>
        <w:pStyle w:val="FirstParagraph"/>
      </w:pPr>
      <w:r>
        <w:t xml:space="preserve">Untuk saat ini tidak. Gasku dirancang untuk kendaraan bermesin bensin. Teknologi</w:t>
      </w:r>
      <w:r>
        <w:t xml:space="preserve"> </w:t>
      </w:r>
      <w:r>
        <w:rPr>
          <w:i/>
          <w:iCs/>
        </w:rPr>
        <w:t xml:space="preserve">Diesel Dual Fuel</w:t>
      </w:r>
      <w:r>
        <w:t xml:space="preserve"> </w:t>
      </w:r>
      <w:r>
        <w:t xml:space="preserve">(DDF) yang mencampur solar dengan CNG memang nyata dan sudah diterapkan pada truk tangki Pertamina sejak akhir 2022, tetapi itu program armada korporat, bukan layanan Gasku untuk kendaraan pribadi di SPBG umum.</w:t>
      </w:r>
    </w:p>
    <w:bookmarkEnd w:id="26"/>
    <w:bookmarkStart w:id="27" w:name="X0dfd8d551789696a73fa5646e8549f5c398e9da"/>
    <w:p>
      <w:pPr>
        <w:pStyle w:val="Heading3"/>
      </w:pPr>
      <w:r>
        <w:t xml:space="preserve">Kendaraan tahun berapa yang masih layak dikonversi ke BBG?</w:t>
      </w:r>
    </w:p>
    <w:p>
      <w:pPr>
        <w:pStyle w:val="FirstParagraph"/>
      </w:pPr>
      <w:r>
        <w:t xml:space="preserve">Tidak ada batas tahun resmi dari regulator yang berlaku umum. Yang menentukan adalah kondisi mesin: kompresi masih baik, kelistrikan dan pengapian sehat, serta ruang tabung memadai. Kendaraan tua dengan mesin aus sebaiknya diperiksa mekanik lebih dulu, sebab kompresi rendah membuat pembakaran CNG kurang optimal.</w:t>
      </w:r>
    </w:p>
    <w:bookmarkEnd w:id="27"/>
    <w:bookmarkStart w:id="28" w:name="apakah-motor-bisa-pakai-cng-bbg"/>
    <w:p>
      <w:pPr>
        <w:pStyle w:val="Heading3"/>
      </w:pPr>
      <w:r>
        <w:t xml:space="preserve">Apakah motor bisa pakai CNG (BBG)?</w:t>
      </w:r>
    </w:p>
    <w:p>
      <w:pPr>
        <w:pStyle w:val="FirstParagraph"/>
      </w:pPr>
      <w:r>
        <w:t xml:space="preserve">Secara teknis bisa. PGN bersama PT Gagas Energi Indonesia pernah menguji coba BBG pada tiga sepeda motor matik pada Maret 2023 dengan sistem</w:t>
      </w:r>
      <w:r>
        <w:t xml:space="preserve"> </w:t>
      </w:r>
      <w:r>
        <w:rPr>
          <w:i/>
          <w:iCs/>
        </w:rPr>
        <w:t xml:space="preserve">dual fuel</w:t>
      </w:r>
      <w:r>
        <w:t xml:space="preserve">, mencatat rata-rata 38,7 km per LSP. Namun ini baru tahap uji coba, bukan layanan komersial yang tersedia luas di SPBG saat ini.</w:t>
      </w:r>
    </w:p>
    <w:bookmarkEnd w:id="28"/>
    <w:bookmarkStart w:id="29" w:name="wajibkah-converter-kit-bbg-ber-sni"/>
    <w:p>
      <w:pPr>
        <w:pStyle w:val="Heading3"/>
      </w:pPr>
      <w:r>
        <w:t xml:space="preserve">Wajibkah converter kit BBG ber-SNI?</w:t>
      </w:r>
    </w:p>
    <w:p>
      <w:pPr>
        <w:pStyle w:val="FirstParagraph"/>
      </w:pPr>
      <w:r>
        <w:t xml:space="preserve">Ya. Berdasarkan Permenperin No. 70/M-IND/PER/7/2012, komponen</w:t>
      </w:r>
      <w:r>
        <w:t xml:space="preserve"> </w:t>
      </w:r>
      <w:r>
        <w:rPr>
          <w:i/>
          <w:iCs/>
        </w:rPr>
        <w:t xml:space="preserve">converter kit</w:t>
      </w:r>
      <w:r>
        <w:t xml:space="preserve"> </w:t>
      </w:r>
      <w:r>
        <w:t xml:space="preserve">CNG yang diproduksi maupun diimpor wajib memenuhi standar teknis seperti ISO 11439, SNI 7407-2009, dan SNI 7408-2009, disertai sertifikat produk serta Surat Pertimbangan Teknis dari Kemenperin. Kit tanpa sertifikasi berisiko dari sisi keselamatan dan legalitas.</w:t>
      </w:r>
    </w:p>
    <w:bookmarkEnd w:id="29"/>
    <w:bookmarkStart w:id="30" w:name="Xbfc400b3e7ca891e1dffab567d14942fa420145"/>
    <w:p>
      <w:pPr>
        <w:pStyle w:val="Heading3"/>
      </w:pPr>
      <w:r>
        <w:t xml:space="preserve">Apakah garansi kendaraan bisa terpengaruh setelah dipasangi converter kit?</w:t>
      </w:r>
    </w:p>
    <w:p>
      <w:pPr>
        <w:pStyle w:val="FirstParagraph"/>
      </w:pPr>
      <w:r>
        <w:t xml:space="preserve">Berpotensi memengaruhi cakupan garansi pada komponen yang bersinggungan dengan sistem bahan bakar, karena konversi mengubah spesifikasi bawaan pabrik. Kebijakannya berbeda-beda per merek atau agen pemegang merek, jadi konfirmasikan langsung ke dealer sebelum pemasangan.</w:t>
      </w:r>
    </w:p>
    <w:bookmarkEnd w:id="30"/>
    <w:bookmarkStart w:id="31" w:name="X12ef2ab60a2cb45728ff100b72ca0d232e77b7c"/>
    <w:p>
      <w:pPr>
        <w:pStyle w:val="Heading3"/>
      </w:pPr>
      <w:r>
        <w:t xml:space="preserve">Bagaimana memastikan bengkel pemasang sudah tersertifikasi?</w:t>
      </w:r>
    </w:p>
    <w:p>
      <w:pPr>
        <w:pStyle w:val="FirstParagraph"/>
      </w:pPr>
      <w:r>
        <w:t xml:space="preserve">Kendaraan hasil konversi wajib menjalani uji tipe ulang, dan pengajuannya harus dilakukan bengkel bersertifikat, bukan perorangan. Mintalah bukti sertifikasi bengkel serta</w:t>
      </w:r>
      <w:r>
        <w:t xml:space="preserve"> </w:t>
      </w:r>
      <w:r>
        <w:rPr>
          <w:i/>
          <w:iCs/>
        </w:rPr>
        <w:t xml:space="preserve">converter kit</w:t>
      </w:r>
      <w:r>
        <w:t xml:space="preserve"> </w:t>
      </w:r>
      <w:r>
        <w:t xml:space="preserve">ber-SNI sebelum pemasangan, dan tanyakan proses menuju Surat Uji Tipe (SUT)/SRUT agar kendaraan Anda legal di jalan.</w:t>
      </w:r>
    </w:p>
    <w:bookmarkEnd w:id="31"/>
    <w:bookmarkEnd w:id="32"/>
    <w:bookmarkStart w:id="34" w:name="kesimpulan"/>
    <w:p>
      <w:pPr>
        <w:pStyle w:val="Heading2"/>
      </w:pPr>
      <w:r>
        <w:t xml:space="preserve">Kesimpulan</w:t>
      </w:r>
    </w:p>
    <w:p>
      <w:pPr>
        <w:pStyle w:val="FirstParagraph"/>
      </w:pPr>
      <w:r>
        <w:t xml:space="preserve">Kelayakan Gasku pada akhirnya soal kecocokan teknis, bukan sekadar keinginan menghemat. Mesin bensin yang sehat,</w:t>
      </w:r>
      <w:r>
        <w:t xml:space="preserve"> </w:t>
      </w:r>
      <w:r>
        <w:rPr>
          <w:i/>
          <w:iCs/>
        </w:rPr>
        <w:t xml:space="preserve">converter kit</w:t>
      </w:r>
      <w:r>
        <w:t xml:space="preserve"> </w:t>
      </w:r>
      <w:r>
        <w:t xml:space="preserve">bersertifikat, bengkel resmi, dan ruang tabung yang cukup adalah empat pilar penentu; menilainya jujur di awal menghemat kekecewaan nanti. Lewat Gasku untuk transportasi, PGN Gagas (anak usaha PGN yang merupakan bagian dari Subholding Gas Pertamina) menyalurkan energi gas bumi yang lebih bersih dan efisien ke kendaraan bensin melalui jaringan SPBG. Jika ragu apakah kendaraan atau armada Anda masuk kategori layak, langkah teraman adalah memeriksakan kondisi mesin lebih dulu sebelum memutuskan konversi.</w:t>
      </w:r>
    </w:p>
    <w:p>
      <w:pPr>
        <w:pStyle w:val="BodyText"/>
      </w:pPr>
      <w:r>
        <w:t xml:space="preserve">Untuk menilai kesiapan kendaraan Anda beralih ke BBG dan menelusuri jaringan SPBG Gasku, termasuk bila lokasi usaha Anda juga butuh</w:t>
      </w:r>
      <w:r>
        <w:t xml:space="preserve"> </w:t>
      </w:r>
      <w:hyperlink r:id="rId33">
        <w:r>
          <w:rPr>
            <w:rStyle w:val="Hyperlink"/>
          </w:rPr>
          <w:t xml:space="preserve">Gaslink untuk industri dan komersial</w:t>
        </w:r>
      </w:hyperlink>
      <w:r>
        <w:t xml:space="preserve">,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gagas.co.id/gasku/" TargetMode="External" /><Relationship Type="http://schemas.openxmlformats.org/officeDocument/2006/relationships/hyperlink" Id="rId33"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9" Target="https://kemenperin.go.id/artikel/4130/" TargetMode="External" /><Relationship Type="http://schemas.openxmlformats.org/officeDocument/2006/relationships/hyperlink" Id="rId21" Target="https://www.esdm.go.id/id/berita-unit/direktorat-jenderal-minyak-dan-gas-bumi/dukung-pemanfaatan-gas-untuk-transportasi-dirjen-migas-resmikan-implementasi-teknologi-ddf-pada-mobil-tangki-pertamina" TargetMode="External" /></Relationships>
</file>

<file path=word/_rels/footnotes.xml.rels><?xml version="1.0" encoding="UTF-8"?><Relationships xmlns="http://schemas.openxmlformats.org/package/2006/relationships"><Relationship Type="http://schemas.openxmlformats.org/officeDocument/2006/relationships/hyperlink" Id="rId17" Target="https://gagas.co.id/gasku/" TargetMode="External" /><Relationship Type="http://schemas.openxmlformats.org/officeDocument/2006/relationships/hyperlink" Id="rId33" Target="https://gagas.co.id/gaslink/" TargetMode="External" /><Relationship Type="http://schemas.openxmlformats.org/officeDocument/2006/relationships/hyperlink" Id="rId18" Target="https://gagas.co.id/perusahaan-cng-indonesia/" TargetMode="External" /><Relationship Type="http://schemas.openxmlformats.org/officeDocument/2006/relationships/hyperlink" Id="rId19" Target="https://kemenperin.go.id/artikel/4130/" TargetMode="External" /><Relationship Type="http://schemas.openxmlformats.org/officeDocument/2006/relationships/hyperlink" Id="rId21" Target="https://www.esdm.go.id/id/berita-unit/direktorat-jenderal-minyak-dan-gas-bumi/dukung-pemanfaatan-gas-untuk-transportasi-dirjen-migas-resmikan-implementasi-teknologi-ddf-pada-mobil-tangki-pertamin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2026-08-11T07:59:05Z</dcterms:created>
  <dcterms:modified xsi:type="dcterms:W3CDTF">2026-08-11T07:59:05Z</dcterms:modified>
</cp:coreProperties>
</file>

<file path=docProps/custom.xml><?xml version="1.0" encoding="utf-8"?>
<Properties xmlns="http://schemas.openxmlformats.org/officeDocument/2006/custom-properties" xmlns:vt="http://schemas.openxmlformats.org/officeDocument/2006/docPropsVTypes"/>
</file>