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"TCO 5 Tahun Kendaraan BBG (Gasku): Bukan Sekadar Balik Modal"</w:t>
      </w:r>
      <w:r>
        <w:br/>
      </w:r>
      <w:r>
        <w:rPr>
          <w:rStyle w:val="FunctionTok"/>
        </w:rPr>
        <w:t xml:space="preserve">meta_title</w:t>
      </w:r>
      <w:r>
        <w:rPr>
          <w:rStyle w:val="KeywordTok"/>
        </w:rPr>
        <w:t xml:space="preserve">:</w:t>
      </w:r>
      <w:r>
        <w:rPr>
          <w:rStyle w:val="AttributeTok"/>
        </w:rPr>
        <w:t xml:space="preserve"> </w:t>
      </w:r>
      <w:r>
        <w:rPr>
          <w:rStyle w:val="StringTok"/>
        </w:rPr>
        <w:t xml:space="preserve">"TCO Kendaraan BBG Gasku: Bukan Sekadar Balik Modal"</w:t>
      </w:r>
      <w:r>
        <w:br/>
      </w:r>
      <w:r>
        <w:rPr>
          <w:rStyle w:val="FunctionTok"/>
        </w:rPr>
        <w:t xml:space="preserve">meta_description</w:t>
      </w:r>
      <w:r>
        <w:rPr>
          <w:rStyle w:val="KeywordTok"/>
        </w:rPr>
        <w:t xml:space="preserve">:</w:t>
      </w:r>
      <w:r>
        <w:rPr>
          <w:rStyle w:val="AttributeTok"/>
        </w:rPr>
        <w:t xml:space="preserve"> </w:t>
      </w:r>
      <w:r>
        <w:rPr>
          <w:rStyle w:val="StringTok"/>
        </w:rPr>
        <w:t xml:space="preserve">"Cara hitung TCO 5 tahun kendaraan BBG Gasku (Rp 4.500/LSP): converter kit, uji ulang tabung, servis, dan nilai jual kembali, bukan hanya balik modal."</w:t>
      </w:r>
      <w:r>
        <w:br/>
      </w:r>
      <w:r>
        <w:rPr>
          <w:rStyle w:val="FunctionTok"/>
        </w:rPr>
        <w:t xml:space="preserve">slug</w:t>
      </w:r>
      <w:r>
        <w:rPr>
          <w:rStyle w:val="KeywordTok"/>
        </w:rPr>
        <w:t xml:space="preserve">:</w:t>
      </w:r>
      <w:r>
        <w:rPr>
          <w:rStyle w:val="AttributeTok"/>
        </w:rPr>
        <w:t xml:space="preserve"> </w:t>
      </w:r>
      <w:r>
        <w:rPr>
          <w:rStyle w:val="StringTok"/>
        </w:rPr>
        <w:t xml:space="preserve">"gasku-tco-5-tahun-kendaraan-bbg"</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"Gasku"</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"total cost of ownership kendaraan BBG"</w:t>
      </w:r>
      <w:r>
        <w:rPr>
          <w:rStyle w:val="KeywordTok"/>
        </w:rPr>
        <w:t xml:space="preserve">,</w:t>
      </w:r>
      <w:r>
        <w:rPr>
          <w:rStyle w:val="AttributeTok"/>
        </w:rPr>
        <w:t xml:space="preserve"> </w:t>
      </w:r>
      <w:r>
        <w:rPr>
          <w:rStyle w:val="StringTok"/>
        </w:rPr>
        <w:t xml:space="preserve">"biaya kepemilikan mobil gas"</w:t>
      </w:r>
      <w:r>
        <w:rPr>
          <w:rStyle w:val="KeywordTok"/>
        </w:rPr>
        <w:t xml:space="preserve">,</w:t>
      </w:r>
      <w:r>
        <w:rPr>
          <w:rStyle w:val="AttributeTok"/>
        </w:rPr>
        <w:t xml:space="preserve"> </w:t>
      </w:r>
      <w:r>
        <w:rPr>
          <w:rStyle w:val="StringTok"/>
        </w:rPr>
        <w:t xml:space="preserve">"biaya converter kit"</w:t>
      </w:r>
      <w:r>
        <w:rPr>
          <w:rStyle w:val="KeywordTok"/>
        </w:rPr>
        <w:t xml:space="preserve">,</w:t>
      </w:r>
      <w:r>
        <w:rPr>
          <w:rStyle w:val="AttributeTok"/>
        </w:rPr>
        <w:t xml:space="preserve"> </w:t>
      </w:r>
      <w:r>
        <w:rPr>
          <w:rStyle w:val="StringTok"/>
        </w:rPr>
        <w:t xml:space="preserve">"uji ulang tabung CNG"</w:t>
      </w:r>
      <w:r>
        <w:rPr>
          <w:rStyle w:val="KeywordTok"/>
        </w:rPr>
        <w:t xml:space="preserve">,</w:t>
      </w:r>
      <w:r>
        <w:rPr>
          <w:rStyle w:val="AttributeTok"/>
        </w:rPr>
        <w:t xml:space="preserve"> </w:t>
      </w:r>
      <w:r>
        <w:rPr>
          <w:rStyle w:val="StringTok"/>
        </w:rPr>
        <w:t xml:space="preserve">"harga Gasku Rp 4.500 per LSP"</w:t>
      </w:r>
      <w:r>
        <w:rPr>
          <w:rStyle w:val="KeywordTok"/>
        </w:rPr>
        <w:t xml:space="preserve">,</w:t>
      </w:r>
      <w:r>
        <w:rPr>
          <w:rStyle w:val="AttributeTok"/>
        </w:rPr>
        <w:t xml:space="preserve"> </w:t>
      </w:r>
      <w:r>
        <w:rPr>
          <w:rStyle w:val="StringTok"/>
        </w:rPr>
        <w:t xml:space="preserve">"nilai jual kembali kendaraan BBG"</w:t>
      </w:r>
      <w:r>
        <w:rPr>
          <w:rStyle w:val="KeywordTok"/>
        </w:rPr>
        <w:t xml:space="preserve">,</w:t>
      </w:r>
      <w:r>
        <w:rPr>
          <w:rStyle w:val="AttributeTok"/>
        </w:rPr>
        <w:t xml:space="preserve"> </w:t>
      </w:r>
      <w:r>
        <w:rPr>
          <w:rStyle w:val="StringTok"/>
        </w:rPr>
        <w:t xml:space="preserve">"Liter Setara Premium (LSP)"</w:t>
      </w:r>
      <w:r>
        <w:rPr>
          <w:rStyle w:val="KeywordTok"/>
        </w:rPr>
        <w:t xml:space="preserve">,</w:t>
      </w:r>
      <w:r>
        <w:rPr>
          <w:rStyle w:val="AttributeTok"/>
        </w:rPr>
        <w:t xml:space="preserve"> </w:t>
      </w:r>
      <w:r>
        <w:rPr>
          <w:rStyle w:val="StringTok"/>
        </w:rPr>
        <w:t xml:space="preserve">"sensitivitas harga BBM"</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"https://gagas.co.id/gasku/"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"Gasku"</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"penyedia CNG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 untuk industri dan komersial"</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"https://jdih.kemnaker.go.id/asset/data_puu/Permen_37_2016.pdf"</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"Kerangka hukum bejana tekanan/K3 dan riksa-uji oleh Ahli K3 untuk tabung gas kendaraan"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"https://otomotif.kompas.com/read/2026/08/01/054722915/daftar-harga-bbm-pertamina-agustus-2026-pertamax-turun"</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"Harga BBM Pertamina Agustus 2026 (Pertalite Rp 10.000, Pertamax Rp 15.950) untuk basis sensitivitas"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"https://lemigas.esdm.go.id/layanan/pengujian"</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"Eksistensi layanan resmi pengujian tabung BBG/CNG di Indonesia (ISO 11439), tanpa daftar harga publik"</w:t>
      </w:r>
      <w:r>
        <w:br/>
      </w:r>
      <w:r>
        <w:rPr>
          <w:rStyle w:val="FunctionTok"/>
        </w:rPr>
        <w:t xml:space="preserve">brief_id</w:t>
      </w:r>
      <w:r>
        <w:rPr>
          <w:rStyle w:val="KeywordTok"/>
        </w:rPr>
        <w:t xml:space="preserve">:</w:t>
      </w:r>
      <w:r>
        <w:rPr>
          <w:rStyle w:val="AttributeTok"/>
        </w:rPr>
        <w:t xml:space="preserve"> </w:t>
      </w:r>
      <w:r>
        <w:rPr>
          <w:rStyle w:val="StringTok"/>
        </w:rPr>
        <w:t xml:space="preserve">"gasku-03"</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word_count</w:t>
      </w:r>
      <w:r>
        <w:rPr>
          <w:rStyle w:val="KeywordTok"/>
        </w:rPr>
        <w:t xml:space="preserve">:</w:t>
      </w:r>
      <w:r>
        <w:rPr>
          <w:rStyle w:val="AttributeTok"/>
        </w:rPr>
        <w:t xml:space="preserve"> </w:t>
      </w:r>
      <w:r>
        <w:rPr>
          <w:rStyle w:val="DecValTok"/>
        </w:rPr>
        <w:t xml:space="preserve">1554</w:t>
      </w:r>
    </w:p>
    <w:p>
      <w:r>
        <w:pict>
          <v:rect style="width:0;height:1.5pt" o:hralign="center" o:hrstd="t" o:hr="t"/>
        </w:pict>
      </w:r>
    </w:p>
    <w:bookmarkEnd w:id="16"/>
    <w:bookmarkStart w:id="34" w:name="X1408c87123353c174b23c123ce2fd6824b40150"/>
    <w:p>
      <w:pPr>
        <w:pStyle w:val="Heading1"/>
      </w:pPr>
      <w:r>
        <w:t xml:space="preserve">TCO 5 Tahun Kendaraan BBG (Gasku): Bukan Sekadar Balik Modal</w:t>
      </w:r>
    </w:p>
    <w:p>
      <w:pPr>
        <w:pStyle w:val="FirstParagraph"/>
      </w:pPr>
      <w:r>
        <w:t xml:space="preserve">“Balik modal 10 bulan”</w:t>
      </w:r>
      <w:r>
        <w:t xml:space="preserve"> </w:t>
      </w:r>
      <w:r>
        <w:t xml:space="preserve">terdengar meyakinkan di brosur konversi BBG. Tapi angka itu berhenti tepat saat cerita biayanya baru mulai: setelah converter kit lunas, masih ada servis tahunan, uji ulang tabung bertekanan tinggi, dan pertanyaan soal nilai jual kembali. Artikel ini memodelkan</w:t>
      </w:r>
      <w:r>
        <w:t xml:space="preserve"> </w:t>
      </w:r>
      <w:r>
        <w:rPr>
          <w:i/>
          <w:iCs/>
        </w:rPr>
        <w:t xml:space="preserve">Total Cost of Ownership</w:t>
      </w:r>
      <w:r>
        <w:t xml:space="preserve"> </w:t>
      </w:r>
      <w:r>
        <w:t xml:space="preserve">(TCO) kendaraan BBG selama tiga sampai lima tahun, memakai harga</w:t>
      </w:r>
      <w:r>
        <w:t xml:space="preserve"> </w:t>
      </w:r>
      <w:hyperlink r:id="rId17">
        <w:r>
          <w:rPr>
            <w:rStyle w:val="Hyperlink"/>
          </w:rPr>
          <w:t xml:space="preserve">Gasku</w:t>
        </w:r>
      </w:hyperlink>
      <w:r>
        <w:t xml:space="preserve"> </w:t>
      </w:r>
      <w:r>
        <w:t xml:space="preserve">Rp 4.500 per Liter Setara Premium (LSP) sebagai contoh input, supaya Anda menimbang seluruh siklus biaya, bukan sekadar headline penghematan.</w:t>
      </w:r>
    </w:p>
    <w:p>
      <w:pPr>
        <w:pStyle w:val="BlockText"/>
      </w:pPr>
      <w:r>
        <w:rPr>
          <w:b/>
          <w:bCs/>
        </w:rPr>
        <w:t xml:space="preserve">Ringkasnya:</w:t>
      </w:r>
      <w:r>
        <w:t xml:space="preserve"> </w:t>
      </w:r>
      <w:r>
        <w:rPr>
          <w:i/>
          <w:iCs/>
        </w:rPr>
        <w:t xml:space="preserve">Total Cost of Ownership</w:t>
      </w:r>
      <w:r>
        <w:t xml:space="preserve"> </w:t>
      </w:r>
      <w:r>
        <w:t xml:space="preserve">(TCO) kendaraan BBG adalah keseluruhan biaya kepemilikan sepanjang masa pakai kendaraan bergas: investasi converter kit, bahan bakar (Gasku Rp 4.500 per Liter Setara Premium/LSP), servis berkala, uji ulang tabung CNG, dan dampak nilai jual kembali. Ini bukan sekadar waktu balik modal (</w:t>
      </w:r>
      <w:r>
        <w:rPr>
          <w:i/>
          <w:iCs/>
        </w:rPr>
        <w:t xml:space="preserve">payback</w:t>
      </w:r>
      <w:r>
        <w:t xml:space="preserve">) yang sering dijadikan angka pemasaran.</w:t>
      </w:r>
    </w:p>
    <w:bookmarkStart w:id="18" w:name="X644d2fbcd6e950a18b546d782b1b0b3d423a772"/>
    <w:p>
      <w:pPr>
        <w:pStyle w:val="Heading2"/>
      </w:pPr>
      <w:r>
        <w:t xml:space="preserve">Apa Itu Total Cost of Ownership (TCO) untuk Kendaraan BBG?</w:t>
      </w:r>
    </w:p>
    <w:p>
      <w:pPr>
        <w:pStyle w:val="FirstParagraph"/>
      </w:pPr>
      <w:r>
        <w:t xml:space="preserve">TCO kendaraan BBG adalah total biaya kepemilikan sepanjang masa pakai, bukan hanya biaya awal. Ia menjumlahkan investasi converter kit, bahan bakar per LSP, servis berkala, uji ulang tabung, dan dampak nilai jual kembali. Kerangka ini menunjukkan apakah penghematan bertahan setelah balik modal tercapai.</w:t>
      </w:r>
    </w:p>
    <w:p>
      <w:pPr>
        <w:pStyle w:val="BodyText"/>
      </w:pPr>
      <w:r>
        <w:t xml:space="preserve">Payback hanya menjawab dua komponen pertama: kapan akumulasi hemat bahan bakar menutup biaya kit. Itu titik yang penting, tapi bukan garis akhir. Sebuah kendaraan bisa</w:t>
      </w:r>
      <w:r>
        <w:t xml:space="preserve"> </w:t>
      </w:r>
      <w:r>
        <w:t xml:space="preserve">“sudah balik modal”</w:t>
      </w:r>
      <w:r>
        <w:t xml:space="preserve"> </w:t>
      </w:r>
      <w:r>
        <w:t xml:space="preserve">sambil terus menanggung pos biaya yang jalan diam-diam. TCO menariknya keluar ke permukaan.</w:t>
      </w:r>
    </w:p>
    <w:p>
      <w:pPr>
        <w:pStyle w:val="BodyText"/>
      </w:pPr>
      <w:r>
        <w:t xml:space="preserve">Lima komponen yang membentuk TCO kendaraan BBG:</w:t>
      </w:r>
    </w:p>
    <w:p>
      <w:pPr>
        <w:pStyle w:val="Compact"/>
        <w:numPr>
          <w:ilvl w:val="0"/>
          <w:numId w:val="1001"/>
        </w:numPr>
      </w:pPr>
      <w:r>
        <w:rPr>
          <w:b/>
          <w:bCs/>
        </w:rPr>
        <w:t xml:space="preserve">Investasi converter kit.</w:t>
      </w:r>
      <w:r>
        <w:t xml:space="preserve"> </w:t>
      </w:r>
      <w:r>
        <w:t xml:space="preserve">Kisaran pasar Rp 14 juta (tabung besi/Tipe 1) hingga Rp 25 juta (komposit/Tipe 4). Ini biaya pihak ketiga, bukan tarif penyedia gas.</w:t>
      </w:r>
    </w:p>
    <w:p>
      <w:pPr>
        <w:pStyle w:val="Compact"/>
        <w:numPr>
          <w:ilvl w:val="0"/>
          <w:numId w:val="1001"/>
        </w:numPr>
      </w:pPr>
      <w:r>
        <w:rPr>
          <w:b/>
          <w:bCs/>
        </w:rPr>
        <w:t xml:space="preserve">Bahan bakar.</w:t>
      </w:r>
      <w:r>
        <w:t xml:space="preserve"> </w:t>
      </w:r>
      <w:r>
        <w:t xml:space="preserve">Konsumsi harian dikalikan harga per LSP; makin sering dipakai, makin cepat komponen ini bekerja untuk Anda.</w:t>
      </w:r>
    </w:p>
    <w:p>
      <w:pPr>
        <w:pStyle w:val="Compact"/>
        <w:numPr>
          <w:ilvl w:val="0"/>
          <w:numId w:val="1001"/>
        </w:numPr>
      </w:pPr>
      <w:r>
        <w:rPr>
          <w:b/>
          <w:bCs/>
        </w:rPr>
        <w:t xml:space="preserve">Servis berkala sistem gas.</w:t>
      </w:r>
      <w:r>
        <w:t xml:space="preserve"> </w:t>
      </w:r>
      <w:r>
        <w:t xml:space="preserve">Filter gas, regulator, dan wiring, di luar servis mesin biasa.</w:t>
      </w:r>
    </w:p>
    <w:p>
      <w:pPr>
        <w:pStyle w:val="Compact"/>
        <w:numPr>
          <w:ilvl w:val="0"/>
          <w:numId w:val="1001"/>
        </w:numPr>
      </w:pPr>
      <w:r>
        <w:rPr>
          <w:b/>
          <w:bCs/>
        </w:rPr>
        <w:t xml:space="preserve">Uji ulang tabung CNG.</w:t>
      </w:r>
      <w:r>
        <w:t xml:space="preserve"> </w:t>
      </w:r>
      <w:r>
        <w:t xml:space="preserve">Pemeriksaan tabung bertekanan tinggi yang jatuh tempo berkala.</w:t>
      </w:r>
    </w:p>
    <w:p>
      <w:pPr>
        <w:pStyle w:val="Compact"/>
        <w:numPr>
          <w:ilvl w:val="0"/>
          <w:numId w:val="1001"/>
        </w:numPr>
      </w:pPr>
      <w:r>
        <w:rPr>
          <w:b/>
          <w:bCs/>
        </w:rPr>
        <w:t xml:space="preserve">Nilai jual kembali.</w:t>
      </w:r>
      <w:r>
        <w:t xml:space="preserve"> </w:t>
      </w:r>
      <w:r>
        <w:t xml:space="preserve">Seberapa besar konversi memengaruhi harga saat kendaraan dilepas.</w:t>
      </w:r>
    </w:p>
    <w:p>
      <w:pPr>
        <w:pStyle w:val="FirstParagraph"/>
      </w:pPr>
      <w:r>
        <w:rPr>
          <w:i/>
          <w:iCs/>
        </w:rPr>
        <w:t xml:space="preserve">[Image 01: Infografik gunung es biaya TCO kendaraan BBG. Puncak di atas air berlabel</w:t>
      </w:r>
      <w:r>
        <w:rPr>
          <w:i/>
          <w:iCs/>
        </w:rPr>
        <w:t xml:space="preserve"> </w:t>
      </w:r>
      <w:r>
        <w:rPr>
          <w:i/>
          <w:iCs/>
        </w:rPr>
        <w:t xml:space="preserve">“Yang terlihat: investasi kit + balik modal ~10 bulan”</w:t>
      </w:r>
      <w:r>
        <w:rPr>
          <w:i/>
          <w:iCs/>
        </w:rPr>
        <w:t xml:space="preserve">; bagian besar di bawah air berlabel pos tersembunyi: servis tahunan, uji ulang tabung, dan nilai jual kembali. Gaya flat infographic, palet biru tua dan biru muda, teks Bahasa Indonesia. Teks alt: gunung es komponen biaya TCO kendaraan BBG di balik payback.]</w:t>
      </w:r>
    </w:p>
    <w:bookmarkEnd w:id="18"/>
    <w:bookmarkStart w:id="20" w:name="Xbd9c7d903d7d69b95569d55e6679574f1538e4e"/>
    <w:p>
      <w:pPr>
        <w:pStyle w:val="Heading2"/>
      </w:pPr>
      <w:r>
        <w:t xml:space="preserve">Setelah Balik Modal, Biaya Apa Lagi yang Muncul?</w:t>
      </w:r>
    </w:p>
    <w:p>
      <w:pPr>
        <w:pStyle w:val="FirstParagraph"/>
      </w:pPr>
      <w:r>
        <w:t xml:space="preserve">Setelah balik modal, pos lanjutan mulai berjalan: servis berkala sistem gas, kalibrasi regulator, dan uji ulang tabung CNG. Tabung kendaraan tergolong bejana tekanan yang diatur Permenaker No. 37 Tahun 2016, dengan riksa-uji oleh Ahli K3. Pos-pos inilah yang jarang masuk klaim hemat, padahal nyata memengaruhi TCO.</w:t>
      </w:r>
    </w:p>
    <w:p>
      <w:pPr>
        <w:pStyle w:val="BodyText"/>
      </w:pPr>
      <w:r>
        <w:t xml:space="preserve">Soal seberapa sering tabung diuji ulang, di sinilah banyak artikel terlalu percaya diri. Praktik yang umum dikutip menyebut interval sekitar lima tahun, namun angka pastinya sebaiknya dikonfirmasi ke bengkel resmi/instansi K3 setempat, karena rujukan pasalnya bervariasi. Kerangka hukum bejana tekanan pada</w:t>
      </w:r>
      <w:r>
        <w:t xml:space="preserve"> </w:t>
      </w:r>
      <w:hyperlink r:id="rId19">
        <w:r>
          <w:rPr>
            <w:rStyle w:val="Hyperlink"/>
          </w:rPr>
          <w:t xml:space="preserve">Permenaker No. 37 Tahun 2016</w:t>
        </w:r>
      </w:hyperlink>
      <w:r>
        <w:t xml:space="preserve"> </w:t>
      </w:r>
      <w:r>
        <w:t xml:space="preserve">menetapkan uji hidrostatik ulang maksimal lima tahun secara umum, tetapi keterkaitan pasal spesifiknya ke tabung BBG kendaraan tidak selalu jelas hitam di atas putih.</w:t>
      </w:r>
    </w:p>
    <w:p>
      <w:pPr>
        <w:pStyle w:val="BodyText"/>
      </w:pPr>
      <w:r>
        <w:t xml:space="preserve">Uji hidrostatik adalah proses formal, bukan cek asal. Standar ISO 11439 menetapkan pengujian pada 1,5 kali tekanan kerja (tabung CNG umumnya bekerja di sekitar 200 bar). Di Indonesia, LEMIGAS (Balai Besar Pengujian Minyak dan Gas Bumi, ESDM) menyediakan layanan resmi pengujian tabung ini, meski tanpa daftar harga yang dipublikasikan secara nasional. Sebagai konteks, sertifikasi internasional NGV2 mematok masa pakai tabung 15–20 tahun; itu acuan produsen luar, bukan aturan generik Indonesia.</w:t>
      </w:r>
    </w:p>
    <w:bookmarkEnd w:id="20"/>
    <w:bookmarkStart w:id="21" w:name="X8dc60bebcfc6b30e633b0f9ff0a1848767f5dfc"/>
    <w:p>
      <w:pPr>
        <w:pStyle w:val="Heading2"/>
      </w:pPr>
      <w:r>
        <w:t xml:space="preserve">Skenario TCO 3 &amp; 5 Tahun: Tiga Profil Pemakaian</w:t>
      </w:r>
    </w:p>
    <w:p>
      <w:pPr>
        <w:pStyle w:val="FirstParagraph"/>
      </w:pPr>
      <w:r>
        <w:t xml:space="preserve">Semakin tinggi pemakaian harian, semakin cepat penghematan bahan bakar menutup investasi kit. Pada tiga profil pemakaian, net penghematan lima tahun bisa membentang dari puluhan hingga di atas seratus juta Rupiah. Angka di bawah sengaja belum memasukkan servis dan uji tabung, karena keduanya tak punya patokan biaya nasional.</w:t>
      </w:r>
    </w:p>
    <w:p>
      <w:pPr>
        <w:pStyle w:val="BodyText"/>
      </w:pPr>
      <w:r>
        <w:t xml:space="preserve">Tabel ini memakai harga Gasku Rp 4.500/LSP dari PGN Gagas sebagai input harga gas yang transparan. Perlu ditegaskan, Gasku adalah bahan bakarnya, bukan penjual converter kit, jadi kisaran harga kit di bawah adalah biaya pasar pihak ketiga.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Profil pemakaian</w:t>
            </w:r>
          </w:p>
        </w:tc>
        <w:tc>
          <w:tcPr/>
          <w:p>
            <w:pPr>
              <w:pStyle w:val="Compact"/>
            </w:pPr>
            <w:r>
              <w:t xml:space="preserve">Investasi kit (kisaran pasar)</w:t>
            </w:r>
          </w:p>
        </w:tc>
        <w:tc>
          <w:tcPr/>
          <w:p>
            <w:pPr>
              <w:pStyle w:val="Compact"/>
            </w:pPr>
            <w:r>
              <w:t xml:space="preserve">Net hemat BBM 3 tahun</w:t>
            </w:r>
          </w:p>
        </w:tc>
        <w:tc>
          <w:tcPr/>
          <w:p>
            <w:pPr>
              <w:pStyle w:val="Compact"/>
            </w:pPr>
            <w:r>
              <w:t xml:space="preserve">Net hemat BBM 5 tahun</w:t>
            </w:r>
          </w:p>
        </w:tc>
      </w:tr>
      <w:tr>
        <w:tc>
          <w:tcPr/>
          <w:p>
            <w:pPr>
              <w:pStyle w:val="Compact"/>
            </w:pPr>
            <w:r>
              <w:t xml:space="preserve">Sedang (10 LSP/hari)</w:t>
            </w:r>
          </w:p>
        </w:tc>
        <w:tc>
          <w:tcPr/>
          <w:p>
            <w:pPr>
              <w:pStyle w:val="Compact"/>
            </w:pPr>
            <w:r>
              <w:t xml:space="preserve">~Rp 14 juta</w:t>
            </w:r>
          </w:p>
        </w:tc>
        <w:tc>
          <w:tcPr/>
          <w:p>
            <w:pPr>
              <w:pStyle w:val="Compact"/>
            </w:pPr>
            <w:r>
              <w:t xml:space="preserve">~Rp 35,5 juta</w:t>
            </w:r>
          </w:p>
        </w:tc>
        <w:tc>
          <w:tcPr/>
          <w:p>
            <w:pPr>
              <w:pStyle w:val="Compact"/>
            </w:pPr>
            <w:r>
              <w:t xml:space="preserve">~Rp 68,5 juta</w:t>
            </w:r>
          </w:p>
        </w:tc>
      </w:tr>
      <w:tr>
        <w:tc>
          <w:tcPr/>
          <w:p>
            <w:pPr>
              <w:pStyle w:val="Compact"/>
            </w:pPr>
            <w:r>
              <w:t xml:space="preserve">Intensif (15 LSP/hari)</w:t>
            </w:r>
          </w:p>
        </w:tc>
        <w:tc>
          <w:tcPr/>
          <w:p>
            <w:pPr>
              <w:pStyle w:val="Compact"/>
            </w:pPr>
            <w:r>
              <w:t xml:space="preserve">~Rp 17–25 juta</w:t>
            </w:r>
          </w:p>
        </w:tc>
        <w:tc>
          <w:tcPr/>
          <w:p>
            <w:pPr>
              <w:pStyle w:val="Compact"/>
            </w:pPr>
            <w:r>
              <w:t xml:space="preserve">~Rp 49–57 juta</w:t>
            </w:r>
          </w:p>
        </w:tc>
        <w:tc>
          <w:tcPr/>
          <w:p>
            <w:pPr>
              <w:pStyle w:val="Compact"/>
            </w:pPr>
            <w:r>
              <w:t xml:space="preserve">~Rp 98–107 juta</w:t>
            </w:r>
          </w:p>
        </w:tc>
      </w:tr>
      <w:tr>
        <w:tc>
          <w:tcPr/>
          <w:p>
            <w:pPr>
              <w:pStyle w:val="Compact"/>
            </w:pPr>
            <w:r>
              <w:t xml:space="preserve">Sangat intensif (20 LSP/hari)</w:t>
            </w:r>
          </w:p>
        </w:tc>
        <w:tc>
          <w:tcPr/>
          <w:p>
            <w:pPr>
              <w:pStyle w:val="Compact"/>
            </w:pPr>
            <w:r>
              <w:t xml:space="preserve">~Rp 25 juta</w:t>
            </w:r>
          </w:p>
        </w:tc>
        <w:tc>
          <w:tcPr/>
          <w:p>
            <w:pPr>
              <w:pStyle w:val="Compact"/>
            </w:pPr>
            <w:r>
              <w:t xml:space="preserve">~Rp 78 juta</w:t>
            </w:r>
          </w:p>
        </w:tc>
        <w:tc>
          <w:tcPr/>
          <w:p>
            <w:pPr>
              <w:pStyle w:val="Compact"/>
            </w:pPr>
            <w:r>
              <w:t xml:space="preserve">~Rp 146,6 juta</w:t>
            </w:r>
          </w:p>
        </w:tc>
      </w:tr>
    </w:tbl>
    <w:p>
      <w:pPr>
        <w:pStyle w:val="BodyText"/>
      </w:pPr>
      <w:r>
        <w:rPr>
          <w:i/>
          <w:iCs/>
        </w:rPr>
        <w:t xml:space="preserve">Asumsi: Gasku Rp 4.500/LSP, Pertalite Rp 10.000/liter, 26 hari operasi/bulan (per Agustus 2026).</w:t>
      </w:r>
      <w:r>
        <w:rPr>
          <w:i/>
          <w:iCs/>
        </w:rPr>
        <w:t xml:space="preserve"> </w:t>
      </w:r>
      <w:r>
        <w:rPr>
          <w:i/>
          <w:iCs/>
        </w:rPr>
        <w:t xml:space="preserve">“Net hemat BBM”</w:t>
      </w:r>
      <w:r>
        <w:rPr>
          <w:i/>
          <w:iCs/>
        </w:rPr>
        <w:t xml:space="preserve"> </w:t>
      </w:r>
      <w:r>
        <w:rPr>
          <w:i/>
          <w:iCs/>
        </w:rPr>
        <w:t xml:space="preserve">= akumulasi hemat bahan bakar dikurangi investasi kit; belum termasuk servis tahunan dan uji ulang tabung. Ilustrasi, bukan proyeksi resmi.</w:t>
      </w:r>
      <w:r>
        <w:t xml:space="preserve"> </w:t>
      </w:r>
      <w:r>
        <w:t xml:space="preserve">Kolom lima tahun sebaiknya dibaca sebagai net sebelum biaya perawatan besar: pada rentang inilah uji ulang tabung berpotensi jatuh tempo pertama kali.</w:t>
      </w:r>
    </w:p>
    <w:bookmarkEnd w:id="21"/>
    <w:bookmarkStart w:id="24" w:name="Xa6bdec0f77ef82eecbb6c31751264f4eddf2f41"/>
    <w:p>
      <w:pPr>
        <w:pStyle w:val="Heading2"/>
      </w:pPr>
      <w:r>
        <w:t xml:space="preserve">Analisis Sensitivitas: Kapan TCO BBG Berhenti Menarik?</w:t>
      </w:r>
    </w:p>
    <w:p>
      <w:pPr>
        <w:pStyle w:val="FirstParagraph"/>
      </w:pPr>
      <w:r>
        <w:t xml:space="preserve">TCO BBG paling sensitif pada empat variabel: harga BBM pembanding, harga gas, jarak tempuh harian, dan jarak ke SPBG. Terhadap Pertalite yang stabil di Rp 10.000/liter, selisih Rp 5.500/LSP relatif tetap; terhadap Pertamax yang fluktuatif, selisihnya bergerak. Itu sebabnya TCO lima tahun butuh kerangka, bukan satu angka mati.</w:t>
      </w:r>
    </w:p>
    <w:p>
      <w:pPr>
        <w:pStyle w:val="BodyText"/>
      </w:pPr>
      <w:r>
        <w:t xml:space="preserve">Pertalite adalah basis pembanding paling stabil: harganya bertahan di Rp 10.000/liter sepanjang 2026 sebagai BBM bersubsidi, sehingga selisih terhadap Gasku terkunci di sekitar Rp 5.500/LSP (~55%). Pertamax cerita lain: naik dari Rp 12.300 ke Rp 16.250/liter pada 10 Juni 2026, lalu turun ke Rp 15.950 pada 1 Agustus 2026 (</w:t>
      </w:r>
      <w:hyperlink r:id="rId22">
        <w:r>
          <w:rPr>
            <w:rStyle w:val="Hyperlink"/>
          </w:rPr>
          <w:t xml:space="preserve">Kompas Otomotif, Agustus 2026</w:t>
        </w:r>
      </w:hyperlink>
      <w:r>
        <w:t xml:space="preserve">). Pergerakan ~30% dalam kurang dari dua bulan itu menegaskan kenapa kalkulasi jangan disandarkan pada satu titik harga.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Pembanding (per 1 Agu 2026)</w:t>
            </w:r>
          </w:p>
        </w:tc>
        <w:tc>
          <w:tcPr/>
          <w:p>
            <w:pPr>
              <w:pStyle w:val="Compact"/>
            </w:pPr>
            <w:r>
              <w:t xml:space="preserve">Harga</w:t>
            </w:r>
          </w:p>
        </w:tc>
        <w:tc>
          <w:tcPr/>
          <w:p>
            <w:pPr>
              <w:pStyle w:val="Compact"/>
            </w:pPr>
            <w:r>
              <w:t xml:space="preserve">Selisih vs Gasku Rp 4.500/LSP</w:t>
            </w:r>
          </w:p>
        </w:tc>
        <w:tc>
          <w:tcPr/>
          <w:p>
            <w:pPr>
              <w:pStyle w:val="Compact"/>
            </w:pPr>
            <w:r>
              <w:t xml:space="preserve">Stabilitas</w:t>
            </w:r>
          </w:p>
        </w:tc>
      </w:tr>
      <w:tr>
        <w:tc>
          <w:tcPr/>
          <w:p>
            <w:pPr>
              <w:pStyle w:val="Compact"/>
            </w:pPr>
            <w:r>
              <w:t xml:space="preserve">Pertalite (RON90, bersubsidi)</w:t>
            </w:r>
          </w:p>
        </w:tc>
        <w:tc>
          <w:tcPr/>
          <w:p>
            <w:pPr>
              <w:pStyle w:val="Compact"/>
            </w:pPr>
            <w:r>
              <w:t xml:space="preserve">Rp 10.000/liter</w:t>
            </w:r>
          </w:p>
        </w:tc>
        <w:tc>
          <w:tcPr/>
          <w:p>
            <w:pPr>
              <w:pStyle w:val="Compact"/>
            </w:pPr>
            <w:r>
              <w:t xml:space="preserve">Rp 5.500 (~55%)</w:t>
            </w:r>
          </w:p>
        </w:tc>
        <w:tc>
          <w:tcPr/>
          <w:p>
            <w:pPr>
              <w:pStyle w:val="Compact"/>
            </w:pPr>
            <w:r>
              <w:t xml:space="preserve">Stabil sepanjang 2026</w:t>
            </w:r>
          </w:p>
        </w:tc>
      </w:tr>
      <w:tr>
        <w:tc>
          <w:tcPr/>
          <w:p>
            <w:pPr>
              <w:pStyle w:val="Compact"/>
            </w:pPr>
            <w:r>
              <w:t xml:space="preserve">Pertamax (RON92, non-subsidi)</w:t>
            </w:r>
          </w:p>
        </w:tc>
        <w:tc>
          <w:tcPr/>
          <w:p>
            <w:pPr>
              <w:pStyle w:val="Compact"/>
            </w:pPr>
            <w:r>
              <w:t xml:space="preserve">Rp 15.950/liter</w:t>
            </w:r>
          </w:p>
        </w:tc>
        <w:tc>
          <w:tcPr/>
          <w:p>
            <w:pPr>
              <w:pStyle w:val="Compact"/>
            </w:pPr>
            <w:r>
              <w:t xml:space="preserve">Rp 11.450 (~72%)</w:t>
            </w:r>
          </w:p>
        </w:tc>
        <w:tc>
          <w:tcPr/>
          <w:p>
            <w:pPr>
              <w:pStyle w:val="Compact"/>
            </w:pPr>
            <w:r>
              <w:t xml:space="preserve">Fluktuatif (~30% dalam &lt;2 bulan)</w:t>
            </w:r>
          </w:p>
        </w:tc>
      </w:tr>
    </w:tbl>
    <w:p>
      <w:pPr>
        <w:pStyle w:val="BodyText"/>
      </w:pPr>
      <w:r>
        <w:t xml:space="preserve">Satu catatan kejujuran:</w:t>
      </w:r>
      <w:r>
        <w:t xml:space="preserve"> </w:t>
      </w:r>
      <w:r>
        <w:t xml:space="preserve">“Liter Setara Premium”</w:t>
      </w:r>
      <w:r>
        <w:t xml:space="preserve"> </w:t>
      </w:r>
      <w:r>
        <w:t xml:space="preserve">dikalibrasi ke Premium/Pertalite (RON88–90), bukan ke Pertamax, sehingga membandingkan Rp/LSP langsung ke harga Pertamax adalah pendekatan pers yang lazim, bukan konversi energi presisi. Untuk TCO jangka panjang, sandarkan klaim penghematan Anda pada selisih terhadap Pertalite; selisih terhadap Pertamax anggap bonus. Variabel harga gas juga layak dicek ke</w:t>
      </w:r>
      <w:r>
        <w:t xml:space="preserve"> </w:t>
      </w:r>
      <w:hyperlink r:id="rId23">
        <w:r>
          <w:rPr>
            <w:rStyle w:val="Hyperlink"/>
          </w:rPr>
          <w:t xml:space="preserve">penyedia CNG di Indonesia</w:t>
        </w:r>
      </w:hyperlink>
      <w:r>
        <w:t xml:space="preserve"> </w:t>
      </w:r>
      <w:r>
        <w:t xml:space="preserve">yang Anda pilih, karena keandalan dan struktur harganya ikut menentukan TCO.</w:t>
      </w:r>
    </w:p>
    <w:p>
      <w:pPr>
        <w:pStyle w:val="BodyText"/>
      </w:pPr>
      <w:r>
        <w:rPr>
          <w:i/>
          <w:iCs/>
        </w:rPr>
        <w:t xml:space="preserve">[Image 02: Grafik garis sensitivitas harga BBM Januari–Agustus 2026. Garis datar Pertalite di Rp 10.000, garis Pertamax naik dari Rp 12.300 ke Rp 16.250 (Juni) lalu turun ke Rp 15.950 (Agustus), dan garis putus-putus Gasku di Rp 4.500. Area terarsir di antara garis Gasku dan tiap garis BBM menandai selisih yang melebar/menyempit. Gaya chart editorial bersih, teks Bahasa Indonesia. Teks alt: grafik selisih harga Gasku terhadap Pertalite dan Pertamax sepanjang 2026.]</w:t>
      </w:r>
    </w:p>
    <w:bookmarkEnd w:id="24"/>
    <w:bookmarkStart w:id="26" w:name="Xb2cd4bad5fe3a785d67bdedc8647d9f9e03f574"/>
    <w:p>
      <w:pPr>
        <w:pStyle w:val="Heading2"/>
      </w:pPr>
      <w:r>
        <w:t xml:space="preserve">Nilai Jual Kembali &amp; Risiko yang Tidak Masuk Kalkulator Hemat</w:t>
      </w:r>
    </w:p>
    <w:p>
      <w:pPr>
        <w:pStyle w:val="FirstParagraph"/>
      </w:pPr>
      <w:r>
        <w:t xml:space="preserve">Angka TCO yang positif tidak otomatis berarti keputusan mudah. Tidak ada data pasar Indonesia yang mengkuantifikasi dampak konversi pada nilai jual kembali. Secara kualitatif, pasar pembelinya lebih sempit, sebagian ATPM (Agen Pemegang Merek) mencabut garansi pabrikan setelah modifikasi, dan calon pembeli biasanya meminta bukti uji tabung terbaru sebelum menawar.</w:t>
      </w:r>
    </w:p>
    <w:p>
      <w:pPr>
        <w:pStyle w:val="BodyText"/>
      </w:pPr>
      <w:r>
        <w:t xml:space="preserve">Ini bagian yang jarang ditulis kompetitor, padahal ikut menentukan keputusan. Tiga alasan angka TCO yang bagus belum tentu berarti</w:t>
      </w:r>
      <w:r>
        <w:t xml:space="preserve"> </w:t>
      </w:r>
      <w:r>
        <w:t xml:space="preserve">“jual-beli yang lancar”</w:t>
      </w:r>
      <w:r>
        <w:t xml:space="preserve">:</w:t>
      </w:r>
    </w:p>
    <w:p>
      <w:pPr>
        <w:pStyle w:val="Compact"/>
        <w:numPr>
          <w:ilvl w:val="0"/>
          <w:numId w:val="1002"/>
        </w:numPr>
      </w:pPr>
      <w:r>
        <w:rPr>
          <w:b/>
          <w:bCs/>
        </w:rPr>
        <w:t xml:space="preserve">Pasar pembeli lebih sempit.</w:t>
      </w:r>
      <w:r>
        <w:t xml:space="preserve"> </w:t>
      </w:r>
      <w:r>
        <w:t xml:space="preserve">Tidak semua pembeli mobil bekas paham sistem gas, sehingga waktu jual bisa lebih lama dan posisi tawar Anda melemah.</w:t>
      </w:r>
    </w:p>
    <w:p>
      <w:pPr>
        <w:pStyle w:val="Compact"/>
        <w:numPr>
          <w:ilvl w:val="0"/>
          <w:numId w:val="1002"/>
        </w:numPr>
      </w:pPr>
      <w:r>
        <w:rPr>
          <w:b/>
          <w:bCs/>
        </w:rPr>
        <w:t xml:space="preserve">Risiko garansi.</w:t>
      </w:r>
      <w:r>
        <w:t xml:space="preserve"> </w:t>
      </w:r>
      <w:r>
        <w:t xml:space="preserve">Sebagian pabrikan tak lagi menanggung garansi komponen tertentu setelah kendaraan dimodifikasi, dan itu menjadi catatan bagi pembeli berikutnya.</w:t>
      </w:r>
    </w:p>
    <w:p>
      <w:pPr>
        <w:pStyle w:val="Compact"/>
        <w:numPr>
          <w:ilvl w:val="0"/>
          <w:numId w:val="1002"/>
        </w:numPr>
      </w:pPr>
      <w:r>
        <w:rPr>
          <w:b/>
          <w:bCs/>
        </w:rPr>
        <w:t xml:space="preserve">Biaya melepas kit.</w:t>
      </w:r>
      <w:r>
        <w:t xml:space="preserve"> </w:t>
      </w:r>
      <w:r>
        <w:t xml:space="preserve">Bila akhirnya kit dicopot untuk menjual dalam kondisi standar, ada ongkos dan waktu tambahan yang menggerus penghematan.</w:t>
      </w:r>
    </w:p>
    <w:p>
      <w:pPr>
        <w:pStyle w:val="FirstParagraph"/>
      </w:pPr>
      <w:r>
        <w:t xml:space="preserve">Jadi kapan angka TCO bagus tapi keputusan tetap</w:t>
      </w:r>
      <w:r>
        <w:t xml:space="preserve"> </w:t>
      </w:r>
      <w:r>
        <w:t xml:space="preserve">“tunda dulu”</w:t>
      </w:r>
      <w:r>
        <w:t xml:space="preserve">? Ketika pemakaian harian terlalu rendah untuk mengumpulkan hemat yang cukup, ketika lokasi jauh dari SPBG dan bengkel resmi, atau ketika keduanya bertemu dengan jadwal uji tabung yang mendekat. Logika menimbang seluruh siklus biaya ini bukan cuma soal transportasi; pola yang sama berlaku saat sebuah bisnis menimbang</w:t>
      </w:r>
      <w:r>
        <w:t xml:space="preserve"> </w:t>
      </w:r>
      <w:hyperlink r:id="rId25">
        <w:r>
          <w:rPr>
            <w:rStyle w:val="Hyperlink"/>
          </w:rPr>
          <w:t xml:space="preserve">Gaslink untuk industri dan komersial</w:t>
        </w:r>
      </w:hyperlink>
      <w:r>
        <w:t xml:space="preserve">.</w:t>
      </w:r>
    </w:p>
    <w:bookmarkEnd w:id="26"/>
    <w:bookmarkStart w:id="32" w:name="faq-pertanyaan-yang-sering-diajukan"/>
    <w:p>
      <w:pPr>
        <w:pStyle w:val="Heading2"/>
      </w:pPr>
      <w:r>
        <w:t xml:space="preserve">FAQ (Pertanyaan yang Sering Diajukan)</w:t>
      </w:r>
    </w:p>
    <w:bookmarkStart w:id="27" w:name="Xba725dd235fe8e371addee7e8f8cceebd384fb4"/>
    <w:p>
      <w:pPr>
        <w:pStyle w:val="Heading3"/>
      </w:pPr>
      <w:r>
        <w:t xml:space="preserve">Apa saja komponen Total Cost of Ownership (TCO) kendaraan BBG?</w:t>
      </w:r>
    </w:p>
    <w:p>
      <w:pPr>
        <w:pStyle w:val="FirstParagraph"/>
      </w:pPr>
      <w:r>
        <w:t xml:space="preserve">TCO kendaraan BBG mencakup lima komponen: investasi converter kit (kisaran pasar Rp 14–25 juta), bahan bakar (Gasku Rp 4.500/LSP), servis berkala sistem gas, uji ulang tabung CNG, dan dampak pada nilai jual kembali. Payback hanya menjawab dua komponen pertama, bukan biaya penuh sepanjang masa pakai.</w:t>
      </w:r>
    </w:p>
    <w:bookmarkEnd w:id="27"/>
    <w:bookmarkStart w:id="28" w:name="X8fe920223e3abf6f0aff44509893bc4374a589f"/>
    <w:p>
      <w:pPr>
        <w:pStyle w:val="Heading3"/>
      </w:pPr>
      <w:r>
        <w:t xml:space="preserve">Berapa lama tabung CNG kendaraan harus diuji ulang, dan berapa biayanya?</w:t>
      </w:r>
    </w:p>
    <w:p>
      <w:pPr>
        <w:pStyle w:val="FirstParagraph"/>
      </w:pPr>
      <w:r>
        <w:t xml:space="preserve">Tabung CNG termasuk bejana tekanan yang diatur Permenaker No. 37 Tahun 2016, dengan riksa-uji oleh Ahli K3. Praktik yang umum dikutip menyebut interval sekitar lima tahun, namun angka pastinya sebaiknya dikonfirmasi ke bengkel resmi/instansi K3 setempat. Biaya uji tidak dipublikasikan secara nasional, termasuk oleh LEMIGAS (ESDM) selaku lembaga pengujian resmi.</w:t>
      </w:r>
    </w:p>
    <w:bookmarkEnd w:id="28"/>
    <w:bookmarkStart w:id="29" w:name="X274bb8aeb86622873fb65c138b03d3a0af88091"/>
    <w:p>
      <w:pPr>
        <w:pStyle w:val="Heading3"/>
      </w:pPr>
      <w:r>
        <w:t xml:space="preserve">Apakah nilai jual kembali mobil ber-converter-kit BBG turun?</w:t>
      </w:r>
    </w:p>
    <w:p>
      <w:pPr>
        <w:pStyle w:val="FirstParagraph"/>
      </w:pPr>
      <w:r>
        <w:t xml:space="preserve">Belum ada data pasar Indonesia yang mengukurnya secara spesifik. Secara kualitatif, kendaraan bertabung CNG punya pasar pembeli lebih sempit, sebagian ATPM mencabut garansi pasca-modifikasi, dan calon pembeli biasanya meminta bukti uji tabung terbaru. Perlakukan sebagai risiko yang perlu didiskon secara kualitatif, bukan angka pasti.</w:t>
      </w:r>
    </w:p>
    <w:bookmarkEnd w:id="29"/>
    <w:bookmarkStart w:id="30" w:name="Xd97d0df770edef47fd40c762b03b0a9080b331a"/>
    <w:p>
      <w:pPr>
        <w:pStyle w:val="Heading3"/>
      </w:pPr>
      <w:r>
        <w:t xml:space="preserve">Kapan payback tercapai dan apa bedanya dengan TCO</w:t>
      </w:r>
      <w:r>
        <w:t xml:space="preserve"> </w:t>
      </w:r>
      <w:r>
        <w:t xml:space="preserve">“impas”</w:t>
      </w:r>
      <w:r>
        <w:t xml:space="preserve">?</w:t>
      </w:r>
    </w:p>
    <w:p>
      <w:pPr>
        <w:pStyle w:val="FirstParagraph"/>
      </w:pPr>
      <w:r>
        <w:t xml:space="preserve">Payback adalah titik ketika akumulasi hemat bahan bakar menyamai biaya kit, ilustrasinya sekitar 10 bulan pada pemakaian 15 LSP/hari dengan kit Rp 25 juta. TCO impas lebih luas: memperhitungkan juga servis berkala dan uji ulang tabung sepanjang 3–5 tahun. Kendaraan bisa sudah balik modal sementara TCO totalnya terus berjalan.</w:t>
      </w:r>
    </w:p>
    <w:bookmarkEnd w:id="30"/>
    <w:bookmarkStart w:id="31" w:name="Xe9d48a254ca99ed38fabd06c450949ec291a03b"/>
    <w:p>
      <w:pPr>
        <w:pStyle w:val="Heading3"/>
      </w:pPr>
      <w:r>
        <w:t xml:space="preserve">Apakah perhitungan TCO berbeda untuk armada dibanding mobil pribadi?</w:t>
      </w:r>
    </w:p>
    <w:p>
      <w:pPr>
        <w:pStyle w:val="FirstParagraph"/>
      </w:pPr>
      <w:r>
        <w:t xml:space="preserve">Ya, terutama pada skala dan frekuensi. Armada dengan pemakaian tinggi (15–20 LSP/hari) mempercepat payback dan menyebar biaya servis serta uji tabung ke lebih banyak kilometer. Mobil pribadi berpemakaian ringan (di bawah 8–10 LSP/hari) butuh waktu lebih lama menutup investasi awal, sehingga biaya tetapnya terasa lebih berat.</w:t>
      </w:r>
    </w:p>
    <w:bookmarkEnd w:id="31"/>
    <w:bookmarkEnd w:id="32"/>
    <w:bookmarkStart w:id="33" w:name="kesimpulan"/>
    <w:p>
      <w:pPr>
        <w:pStyle w:val="Heading2"/>
      </w:pPr>
      <w:r>
        <w:t xml:space="preserve">Kesimpulan</w:t>
      </w:r>
    </w:p>
    <w:p>
      <w:pPr>
        <w:pStyle w:val="FirstParagraph"/>
      </w:pPr>
      <w:r>
        <w:t xml:space="preserve">Payback yang cepat memang kabar baik, tapi keputusan yang matang menimbang seluruh siklus: investasi kit, bahan bakar, servis, uji tabung, hingga nilai jual kembali. Terhadap Pertalite yang stabil, selisih Rp 5.500/LSP menjadi jangkar penghematan jangka panjang yang bisa dihitung dengan jujur. Transparansi harga seperti Gasku Rp 4.500/LSP memudahkan Anda memasukkan biaya bahan bakar ke model TCO tanpa tebak-tebakan. Sebagai penopang bisnis hilir PGN yang merupakan bagian dari Subholding Gas Pertamina, PGN Gagas mendorong perhitungan yang jujur sejalan dengan nilai Integritas, memperluas manfaat gas bumi lewat jaringan SPBG dan moda transportasi CNG.</w:t>
      </w:r>
    </w:p>
    <w:p>
      <w:pPr>
        <w:pStyle w:val="BodyText"/>
      </w:pPr>
      <w:r>
        <w:t xml:space="preserve">Untuk menakar kesiapan beralih ke BBG dan menghitung biayanya secara menyeluruh, mulai diskusi Anda di gagas.co.id.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gagas.co.id/gasku/" TargetMode="External" /><Relationship Type="http://schemas.openxmlformats.org/officeDocument/2006/relationships/hyperlink" Id="rId25" Target="https://gagas.co.id/gaslink/" TargetMode="External" /><Relationship Type="http://schemas.openxmlformats.org/officeDocument/2006/relationships/hyperlink" Id="rId23" Target="https://gagas.co.id/perusahaan-cng-indonesia/" TargetMode="External" /><Relationship Type="http://schemas.openxmlformats.org/officeDocument/2006/relationships/hyperlink" Id="rId19" Target="https://jdih.kemnaker.go.id/asset/data_puu/Permen_37_2016.pdf" TargetMode="External" /><Relationship Type="http://schemas.openxmlformats.org/officeDocument/2006/relationships/hyperlink" Id="rId22" Target="https://otomotif.kompas.com/read/2026/08/01/054722915/daftar-harga-bbm-pertamina-agustus-2026-pertamax-turun" TargetMode="External" /></Relationships>
</file>

<file path=word/_rels/footnotes.xml.rels><?xml version="1.0" encoding="UTF-8"?><Relationships xmlns="http://schemas.openxmlformats.org/package/2006/relationships"><Relationship Type="http://schemas.openxmlformats.org/officeDocument/2006/relationships/hyperlink" Id="rId17" Target="https://gagas.co.id/gasku/" TargetMode="External" /><Relationship Type="http://schemas.openxmlformats.org/officeDocument/2006/relationships/hyperlink" Id="rId25" Target="https://gagas.co.id/gaslink/" TargetMode="External" /><Relationship Type="http://schemas.openxmlformats.org/officeDocument/2006/relationships/hyperlink" Id="rId23" Target="https://gagas.co.id/perusahaan-cng-indonesia/" TargetMode="External" /><Relationship Type="http://schemas.openxmlformats.org/officeDocument/2006/relationships/hyperlink" Id="rId19" Target="https://jdih.kemnaker.go.id/asset/data_puu/Permen_37_2016.pdf" TargetMode="External" /><Relationship Type="http://schemas.openxmlformats.org/officeDocument/2006/relationships/hyperlink" Id="rId22" Target="https://otomotif.kompas.com/read/2026/08/01/054722915/daftar-harga-bbm-pertamina-agustus-2026-pertamax-turu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2026-08-11T07:59:08Z</dcterms:created>
  <dcterms:modified xsi:type="dcterms:W3CDTF">2026-08-11T07:59:08Z</dcterms:modified>
</cp:coreProperties>
</file>

<file path=docProps/custom.xml><?xml version="1.0" encoding="utf-8"?>
<Properties xmlns="http://schemas.openxmlformats.org/officeDocument/2006/custom-properties" xmlns:vt="http://schemas.openxmlformats.org/officeDocument/2006/docPropsVTypes"/>
</file>