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"Pindah dari Gas Pipa ke CNG: Kapan Masuk Akal &amp; Caranya"</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Migrasi Gas Pipa ke CNG"</w:t>
      </w:r>
      <w:r>
        <w:br/>
      </w:r>
      <w:r>
        <w:rPr>
          <w:rStyle w:val="FunctionTok"/>
        </w:rPr>
        <w:t xml:space="preserve">meta_description</w:t>
      </w:r>
      <w:r>
        <w:rPr>
          <w:rStyle w:val="KeywordTok"/>
        </w:rPr>
        <w:t xml:space="preserve">:</w:t>
      </w:r>
      <w:r>
        <w:rPr>
          <w:rStyle w:val="AttributeTok"/>
        </w:rPr>
        <w:t xml:space="preserve"> </w:t>
      </w:r>
      <w:r>
        <w:rPr>
          <w:rStyle w:val="StringTok"/>
        </w:rPr>
        <w:t xml:space="preserve">"Perusahaan CNG Indonesia: kapan migrasi dari gas pipa ke CNG masuk akal, cara pindah tanpa henti produksi, plus tabel pemicu dan model pasokan cadangan."</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"perusahaan-cng-indonesia-migrasi-gas-pipa"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"migrasi gas pipa ke CNG"</w:t>
      </w:r>
      <w:r>
        <w:rPr>
          <w:rStyle w:val="KeywordTok"/>
        </w:rPr>
        <w:t xml:space="preserve">,</w:t>
      </w:r>
      <w:r>
        <w:rPr>
          <w:rStyle w:val="AttributeTok"/>
        </w:rPr>
        <w:t xml:space="preserve"> </w:t>
      </w:r>
      <w:r>
        <w:rPr>
          <w:rStyle w:val="StringTok"/>
        </w:rPr>
        <w:t xml:space="preserve">"beyond pipeline"</w:t>
      </w:r>
      <w:r>
        <w:rPr>
          <w:rStyle w:val="KeywordTok"/>
        </w:rPr>
        <w:t xml:space="preserve">,</w:t>
      </w:r>
      <w:r>
        <w:rPr>
          <w:rStyle w:val="AttributeTok"/>
        </w:rPr>
        <w:t xml:space="preserve"> </w:t>
      </w:r>
      <w:r>
        <w:rPr>
          <w:rStyle w:val="StringTok"/>
        </w:rPr>
        <w:t xml:space="preserve">"virtual pipeline"</w:t>
      </w:r>
      <w:r>
        <w:rPr>
          <w:rStyle w:val="KeywordTok"/>
        </w:rPr>
        <w:t xml:space="preserve">,</w:t>
      </w:r>
      <w:r>
        <w:rPr>
          <w:rStyle w:val="AttributeTok"/>
        </w:rPr>
        <w:t xml:space="preserve"> </w:t>
      </w:r>
      <w:r>
        <w:rPr>
          <w:rStyle w:val="StringTok"/>
        </w:rPr>
        <w:t xml:space="preserve">"pasokan gas industri"</w:t>
      </w:r>
      <w:r>
        <w:rPr>
          <w:rStyle w:val="KeywordTok"/>
        </w:rPr>
        <w:t xml:space="preserve">,</w:t>
      </w:r>
      <w:r>
        <w:rPr>
          <w:rStyle w:val="AttributeTok"/>
        </w:rPr>
        <w:t xml:space="preserve"> </w:t>
      </w:r>
      <w:r>
        <w:rPr>
          <w:rStyle w:val="StringTok"/>
        </w:rPr>
        <w:t xml:space="preserve">"HGBT"</w:t>
      </w:r>
      <w:r>
        <w:rPr>
          <w:rStyle w:val="KeywordTok"/>
        </w:rPr>
        <w:t xml:space="preserve">,</w:t>
      </w:r>
      <w:r>
        <w:rPr>
          <w:rStyle w:val="AttributeTok"/>
        </w:rPr>
        <w:t xml:space="preserve"> </w:t>
      </w:r>
      <w:r>
        <w:rPr>
          <w:rStyle w:val="StringTok"/>
        </w:rPr>
        <w:t xml:space="preserve">"dual-source pasokan gas"</w:t>
      </w:r>
      <w:r>
        <w:rPr>
          <w:rStyle w:val="KeywordTok"/>
        </w:rPr>
        <w:t xml:space="preserve">,</w:t>
      </w:r>
      <w:r>
        <w:rPr>
          <w:rStyle w:val="AttributeTok"/>
        </w:rPr>
        <w:t xml:space="preserve"> </w:t>
      </w:r>
      <w:r>
        <w:rPr>
          <w:rStyle w:val="StringTok"/>
        </w:rPr>
        <w:t xml:space="preserve">"Gas Transportation Module"</w:t>
      </w:r>
      <w:r>
        <w:rPr>
          <w:rStyle w:val="KeywordTok"/>
        </w:rPr>
        <w:t xml:space="preserve">,</w:t>
      </w:r>
      <w:r>
        <w:rPr>
          <w:rStyle w:val="AttributeTok"/>
        </w:rPr>
        <w:t xml:space="preserve"> </w:t>
      </w:r>
      <w:r>
        <w:rPr>
          <w:rStyle w:val="StringTok"/>
        </w:rPr>
        <w:t xml:space="preserve">"Pressure Reduction Station"</w:t>
      </w:r>
      <w:r>
        <w:rPr>
          <w:rStyle w:val="KeywordTok"/>
        </w:rPr>
        <w:t xml:space="preserve">,</w:t>
      </w:r>
      <w:r>
        <w:rPr>
          <w:rStyle w:val="AttributeTok"/>
        </w:rPr>
        <w:t xml:space="preserve"> </w:t>
      </w:r>
      <w:r>
        <w:rPr>
          <w:rStyle w:val="StringTok"/>
        </w:rPr>
        <w:t xml:space="preserve">"gas bumi tanpa pipa"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&amp;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untuk volume besar &amp; jarak jauh"</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"Skema HGBT US$7/US$6,5 per MMBTU (Kepmen 76.K/2025) untuk 253 pengguna di 7 sektor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"https://industri.kontan.co.id/news/pasokan-gas-industri-menyusut-industri-khawatir-utilisasi-pabrik-keramik-turun"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"Realisasi AGIT Januari–Mei 2026 sekitar 47,5% dan harga gas keramik pra-pemangkasan US$15–16/MMBTU"</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1550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"2026-08-11"</w:t>
      </w:r>
      <w:r>
        <w:br/>
      </w:r>
      <w:r>
        <w:rPr>
          <w:rStyle w:val="FunctionTok"/>
        </w:rPr>
        <w:t xml:space="preserve">word_count</w:t>
      </w:r>
      <w:r>
        <w:rPr>
          <w:rStyle w:val="KeywordTok"/>
        </w:rPr>
        <w:t xml:space="preserve">:</w:t>
      </w:r>
      <w:r>
        <w:rPr>
          <w:rStyle w:val="AttributeTok"/>
        </w:rPr>
        <w:t xml:space="preserve"> </w:t>
      </w:r>
      <w:r>
        <w:rPr>
          <w:rStyle w:val="DecValTok"/>
        </w:rPr>
        <w:t xml:space="preserve">1579</w:t>
      </w:r>
    </w:p>
    <w:p>
      <w:r>
        <w:pict>
          <v:rect style="width:0;height:1.5pt" o:hralign="center" o:hrstd="t" o:hr="t"/>
        </w:pict>
      </w:r>
    </w:p>
    <w:bookmarkEnd w:id="16"/>
    <w:bookmarkStart w:id="35" w:name="X88d8d440aaff33dc2ec9186fb9c74fc59f7fbe6"/>
    <w:p>
      <w:pPr>
        <w:pStyle w:val="Heading1"/>
      </w:pPr>
      <w:r>
        <w:t xml:space="preserve">Pindah dari Gas Pipa ke CNG: Kapan Masuk Akal &amp; Caranya</w:t>
      </w:r>
    </w:p>
    <w:p>
      <w:pPr>
        <w:pStyle w:val="FirstParagraph"/>
      </w:pPr>
      <w:r>
        <w:t xml:space="preserve">Banyak pabrik dan fasilitas komersial sudah tersambung jaringan pipa gas, lalu menganggap urusan energi selesai. Kenyataannya, sepanjang 2025–2026 industri padat energi seperti keramik menghadapi kuota gas bersubsidi yang menyusut dan harga yang melonjak, sementara pabrik yang relokasi ke kawasan baru kerap menemukan pipa belum sampai. Punya pipa ternyata tidak selalu berarti pasokan aman. Di titik itu, tim procurement mulai menimbang CNG dan menilai perusahaan CNG Indonesia mana yang bisa memasok lokasi mereka. Memilih</w:t>
      </w:r>
      <w:r>
        <w:t xml:space="preserve"> </w:t>
      </w:r>
      <w:hyperlink r:id="rId17">
        <w:r>
          <w:rPr>
            <w:rStyle w:val="Hyperlink"/>
          </w:rPr>
          <w:t xml:space="preserve">penyedia CNG di Indonesia</w:t>
        </w:r>
      </w:hyperlink>
      <w:r>
        <w:t xml:space="preserve"> </w:t>
      </w:r>
      <w:r>
        <w:t xml:space="preserve">yang andal memang penting, tetapi keputusan yang lebih mendasar datang lebih dulu: kapan migrasi dari gas pipa ke CNG masuk akal, dan bagaimana pindahnya tanpa menghentikan produksi.</w:t>
      </w:r>
    </w:p>
    <w:p>
      <w:pPr>
        <w:pStyle w:val="BlockText"/>
      </w:pPr>
      <w:r>
        <w:rPr>
          <w:b/>
          <w:bCs/>
        </w:rPr>
        <w:t xml:space="preserve">Ringkasnya:</w:t>
      </w:r>
      <w:r>
        <w:t xml:space="preserve"> </w:t>
      </w:r>
      <w:r>
        <w:t xml:space="preserve">Migrasi dari gas pipa ke CNG adalah proses menambah atau mengalihkan sebagian pasokan gas bumi pabrik dari jaringan pipa tetap ke</w:t>
      </w:r>
      <w:r>
        <w:t xml:space="preserve"> </w:t>
      </w:r>
      <w:r>
        <w:rPr>
          <w:i/>
          <w:iCs/>
        </w:rPr>
        <w:t xml:space="preserve">Compressed Natural Gas</w:t>
      </w:r>
      <w:r>
        <w:t xml:space="preserve"> </w:t>
      </w:r>
      <w:r>
        <w:t xml:space="preserve">(CNG) yang diantar lewat truk bertekanan tinggi, semacam pipa virtual. Langkah ini masuk akal ketika lokasi belum terjangkau pipa, alokasi gas pipa menyusut, atau perusahaan butuh pasokan cadangan untuk menjaga kontinuitas produksi.</w:t>
      </w:r>
    </w:p>
    <w:p>
      <w:pPr>
        <w:pStyle w:val="FirstParagraph"/>
      </w:pPr>
      <w:r>
        <w:rPr>
          <w:i/>
          <w:iCs/>
        </w:rPr>
        <w:t xml:space="preserve">[Image 01: Diagram alur berdampingan: sisi kiri</w:t>
      </w:r>
      <w:r>
        <w:rPr>
          <w:i/>
          <w:iCs/>
        </w:rPr>
        <w:t xml:space="preserve"> </w:t>
      </w:r>
      <w:r>
        <w:rPr>
          <w:i/>
          <w:iCs/>
        </w:rPr>
        <w:t xml:space="preserve">“Sumur gas → pipa transmisi/distribusi → pabrik”</w:t>
      </w:r>
      <w:r>
        <w:rPr>
          <w:i/>
          <w:iCs/>
        </w:rPr>
        <w:t xml:space="preserve">, kanan</w:t>
      </w:r>
      <w:r>
        <w:rPr>
          <w:i/>
          <w:iCs/>
        </w:rPr>
        <w:t xml:space="preserve"> </w:t>
      </w:r>
      <w:r>
        <w:rPr>
          <w:i/>
          <w:iCs/>
        </w:rPr>
        <w:t xml:space="preserve">“Sumur gas → Mother Station → kompresi → GTM (truk) → PRS → pabrik”</w:t>
      </w:r>
      <w:r>
        <w:rPr>
          <w:i/>
          <w:iCs/>
        </w:rPr>
        <w:t xml:space="preserve">. Gaya flat-infographic, palet biru-hijau korporat, label pendek Bahasa Indonesia di tiap simpul. Alt:</w:t>
      </w:r>
      <w:r>
        <w:rPr>
          <w:i/>
          <w:iCs/>
        </w:rPr>
        <w:t xml:space="preserve"> </w:t>
      </w:r>
      <w:r>
        <w:rPr>
          <w:i/>
          <w:iCs/>
        </w:rPr>
        <w:t xml:space="preserve">“Diagram perbandingan rantai pasok gas pipa dan CNG beyond-pipeline”</w:t>
      </w:r>
      <w:r>
        <w:rPr>
          <w:i/>
          <w:iCs/>
        </w:rPr>
        <w:t xml:space="preserve">.]</w:t>
      </w:r>
    </w:p>
    <w:bookmarkStart w:id="18" w:name="X511599248ae8e03137b78c2b544560aa43d5a5b"/>
    <w:p>
      <w:pPr>
        <w:pStyle w:val="Heading2"/>
      </w:pPr>
      <w:r>
        <w:t xml:space="preserve">Gas Pipa vs CNG: Apa Bedanya untuk Pasokan Industri Anda?</w:t>
      </w:r>
    </w:p>
    <w:p>
      <w:pPr>
        <w:pStyle w:val="FirstParagraph"/>
      </w:pPr>
      <w:r>
        <w:t xml:space="preserve">Gas pipa dan CNG adalah gas bumi (metana) yang sama; yang berbeda hanya cara pengirimannya. Gas pipa mengalir tetap lewat jaringan; CNG dikompresi hingga ratusan bar lalu diangkut truk ke lokasi di luar jangkauan pipa, sebuah pipa virtual (</w:t>
      </w:r>
      <w:r>
        <w:rPr>
          <w:i/>
          <w:iCs/>
        </w:rPr>
        <w:t xml:space="preserve">virtual pipeline</w:t>
      </w:r>
      <w:r>
        <w:t xml:space="preserve">). Komposisi gasnya tidak berubah, hanya tekanannya.</w:t>
      </w:r>
    </w:p>
    <w:p>
      <w:pPr>
        <w:pStyle w:val="BodyText"/>
      </w:pPr>
      <w:r>
        <w:t xml:space="preserve">Yang sering disalahpahami: CNG bukan</w:t>
      </w:r>
      <w:r>
        <w:t xml:space="preserve"> </w:t>
      </w:r>
      <w:r>
        <w:t xml:space="preserve">“gas jenis lain”</w:t>
      </w:r>
      <w:r>
        <w:t xml:space="preserve">. Kompresi hanya memampatkan gas bumi ke tekanan tinggi (kisaran 70–250 bar tergantung sistem, dengan tabung angkut 250–400 bar) agar muat diangkut. Rantainya berjalan dari</w:t>
      </w:r>
      <w:r>
        <w:t xml:space="preserve"> </w:t>
      </w:r>
      <w:r>
        <w:rPr>
          <w:i/>
          <w:iCs/>
        </w:rPr>
        <w:t xml:space="preserve">Mother Station</w:t>
      </w:r>
      <w:r>
        <w:t xml:space="preserve">, dikompresi, dibawa</w:t>
      </w:r>
      <w:r>
        <w:t xml:space="preserve"> </w:t>
      </w:r>
      <w:r>
        <w:rPr>
          <w:i/>
          <w:iCs/>
        </w:rPr>
        <w:t xml:space="preserve">Gas Transportation Module</w:t>
      </w:r>
      <w:r>
        <w:t xml:space="preserve"> </w:t>
      </w:r>
      <w:r>
        <w:t xml:space="preserve">(GTM, truk bertekanan tinggi), lalu tekanannya diturunkan di</w:t>
      </w:r>
      <w:r>
        <w:t xml:space="preserve"> </w:t>
      </w:r>
      <w:r>
        <w:rPr>
          <w:i/>
          <w:iCs/>
        </w:rPr>
        <w:t xml:space="preserve">Pressure Reduction Station</w:t>
      </w:r>
      <w:r>
        <w:t xml:space="preserve"> </w:t>
      </w:r>
      <w:r>
        <w:t xml:space="preserve">(PRS) sebelum masuk ke peralatan pabrik. PRS berfungsi mirip regulator</w:t>
      </w:r>
      <w:r>
        <w:t xml:space="preserve"> </w:t>
      </w:r>
      <w:r>
        <w:rPr>
          <w:i/>
          <w:iCs/>
        </w:rPr>
        <w:t xml:space="preserve">city-gate</w:t>
      </w:r>
      <w:r>
        <w:t xml:space="preserve"> </w:t>
      </w:r>
      <w:r>
        <w:t xml:space="preserve">pada jaringan pipa.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Gas pipa</w:t>
            </w:r>
          </w:p>
        </w:tc>
        <w:tc>
          <w:tcPr/>
          <w:p>
            <w:pPr>
              <w:pStyle w:val="Compact"/>
            </w:pPr>
            <w:r>
              <w:t xml:space="preserve">CNG (via truk/GTM)</w:t>
            </w:r>
          </w:p>
        </w:tc>
      </w:tr>
      <w:tr>
        <w:tc>
          <w:tcPr/>
          <w:p>
            <w:pPr>
              <w:pStyle w:val="Compact"/>
            </w:pPr>
            <w:r>
              <w:t xml:space="preserve">Sumber gas</w:t>
            </w:r>
          </w:p>
        </w:tc>
        <w:tc>
          <w:tcPr/>
          <w:p>
            <w:pPr>
              <w:pStyle w:val="Compact"/>
            </w:pPr>
            <w:r>
              <w:t xml:space="preserve">Gas bumi (metana) dari jaringan</w:t>
            </w:r>
          </w:p>
        </w:tc>
        <w:tc>
          <w:tcPr/>
          <w:p>
            <w:pPr>
              <w:pStyle w:val="Compact"/>
            </w:pPr>
            <w:r>
              <w:t xml:space="preserve">Gas bumi (metana) sama, dikompresi</w:t>
            </w:r>
          </w:p>
        </w:tc>
      </w:tr>
      <w:tr>
        <w:tc>
          <w:tcPr/>
          <w:p>
            <w:pPr>
              <w:pStyle w:val="Compact"/>
            </w:pPr>
            <w:r>
              <w:t xml:space="preserve">Jangkauan</w:t>
            </w:r>
          </w:p>
        </w:tc>
        <w:tc>
          <w:tcPr/>
          <w:p>
            <w:pPr>
              <w:pStyle w:val="Compact"/>
            </w:pPr>
            <w:r>
              <w:t xml:space="preserve">Terbatas area berpipa</w:t>
            </w:r>
          </w:p>
        </w:tc>
        <w:tc>
          <w:tcPr/>
          <w:p>
            <w:pPr>
              <w:pStyle w:val="Compact"/>
            </w:pPr>
            <w:r>
              <w:t xml:space="preserve">Menjangkau lokasi di luar pipa</w:t>
            </w:r>
          </w:p>
        </w:tc>
      </w:tr>
      <w:tr>
        <w:tc>
          <w:tcPr/>
          <w:p>
            <w:pPr>
              <w:pStyle w:val="Compact"/>
            </w:pPr>
            <w:r>
              <w:t xml:space="preserve">Fleksibilitas lokasi/kontrak</w:t>
            </w:r>
          </w:p>
        </w:tc>
        <w:tc>
          <w:tcPr/>
          <w:p>
            <w:pPr>
              <w:pStyle w:val="Compact"/>
            </w:pPr>
            <w:r>
              <w:t xml:space="preserve">Relatif tetap</w:t>
            </w:r>
          </w:p>
        </w:tc>
        <w:tc>
          <w:tcPr/>
          <w:p>
            <w:pPr>
              <w:pStyle w:val="Compact"/>
            </w:pPr>
            <w:r>
              <w:t xml:space="preserve">Fleksibel, bisa ditambah/dipindah</w:t>
            </w:r>
          </w:p>
        </w:tc>
      </w:tr>
      <w:tr>
        <w:tc>
          <w:tcPr/>
          <w:p>
            <w:pPr>
              <w:pStyle w:val="Compact"/>
            </w:pPr>
            <w:r>
              <w:t xml:space="preserve">Ekonomi volume besar dekat jaringan</w:t>
            </w:r>
          </w:p>
        </w:tc>
        <w:tc>
          <w:tcPr/>
          <w:p>
            <w:pPr>
              <w:pStyle w:val="Compact"/>
            </w:pPr>
            <w:r>
              <w:t xml:space="preserve">Umumnya lebih murah</w:t>
            </w:r>
          </w:p>
        </w:tc>
        <w:tc>
          <w:tcPr/>
          <w:p>
            <w:pPr>
              <w:pStyle w:val="Compact"/>
            </w:pPr>
            <w:r>
              <w:t xml:space="preserve">Ada biaya kompresi &amp; logistik</w:t>
            </w:r>
          </w:p>
        </w:tc>
      </w:tr>
      <w:tr>
        <w:tc>
          <w:tcPr/>
          <w:p>
            <w:pPr>
              <w:pStyle w:val="Compact"/>
            </w:pPr>
            <w:r>
              <w:t xml:space="preserve">Peran saat pasokan terganggu</w:t>
            </w:r>
          </w:p>
        </w:tc>
        <w:tc>
          <w:tcPr/>
          <w:p>
            <w:pPr>
              <w:pStyle w:val="Compact"/>
            </w:pPr>
            <w:r>
              <w:t xml:space="preserve">Bergantung satu jalur</w:t>
            </w:r>
          </w:p>
        </w:tc>
        <w:tc>
          <w:tcPr/>
          <w:p>
            <w:pPr>
              <w:pStyle w:val="Compact"/>
            </w:pPr>
            <w:r>
              <w:t xml:space="preserve">Bisa jadi cadangan (</w:t>
            </w:r>
            <w:r>
              <w:rPr>
                <w:i/>
                <w:iCs/>
              </w:rPr>
              <w:t xml:space="preserve">dual-source</w:t>
            </w:r>
            <w:r>
              <w:t xml:space="preserve">)</w:t>
            </w:r>
          </w:p>
        </w:tc>
      </w:tr>
    </w:tbl>
    <w:bookmarkEnd w:id="18"/>
    <w:bookmarkStart w:id="21" w:name="X85467e3a312f3c7468279c03ba766dd39e94722"/>
    <w:p>
      <w:pPr>
        <w:pStyle w:val="Heading2"/>
      </w:pPr>
      <w:r>
        <w:t xml:space="preserve">Kapan Beralih atau Menambah CNG Masuk Akal?</w:t>
      </w:r>
    </w:p>
    <w:p>
      <w:pPr>
        <w:pStyle w:val="FirstParagraph"/>
      </w:pPr>
      <w:r>
        <w:t xml:space="preserve">Menambah atau beralih ke CNG masuk akal saat empat kondisi muncul: lokasi baru belum terjangkau pipa; alokasi gas pipa seperti kuota HGBT menyusut atau tidak pasti; perusahaan butuh sumber cadangan saat pasokan utama terganggu; atau ada titik terisolasi dalam kompleks yang pipa belum jangkau. Makin banyak kondisi terpenuhi, makin kuat alasannya.</w:t>
      </w:r>
    </w:p>
    <w:p>
      <w:pPr>
        <w:pStyle w:val="BodyText"/>
      </w:pPr>
      <w:r>
        <w:t xml:space="preserve">Pemicu paling ramai dibicarakan sepanjang 2026 adalah dinamika</w:t>
      </w:r>
      <w:r>
        <w:t xml:space="preserve"> </w:t>
      </w:r>
      <w:r>
        <w:rPr>
          <w:i/>
          <w:iCs/>
        </w:rPr>
        <w:t xml:space="preserve">Harga Gas Bumi Tertentu</w:t>
      </w:r>
      <w:r>
        <w:t xml:space="preserve"> </w:t>
      </w:r>
      <w:r>
        <w:t xml:space="preserve">(HGBT), skema gas bersubsidi pemerintah. Lewat Keputusan Menteri ESDM No. 76.K/MG.01/MEM.M/2025, pemerintah menetapkan harga US$7/MMBTU untuk gas sebagai bahan bakar dan US$6,5/MMBTU untuk bahan baku, bagi 253 pengguna di tujuh sektor industri termasuk keramik (</w:t>
      </w:r>
      <w:hyperlink r:id="rId19">
        <w:r>
          <w:rPr>
            <w:rStyle w:val="Hyperlink"/>
          </w:rPr>
          <w:t xml:space="preserve">Kementerian ESDM</w:t>
        </w:r>
      </w:hyperlink>
      <w:r>
        <w:t xml:space="preserve">, Februari 2025).</w:t>
      </w:r>
    </w:p>
    <w:p>
      <w:pPr>
        <w:pStyle w:val="BodyText"/>
      </w:pPr>
      <w:r>
        <w:t xml:space="preserve">Masalahnya, realisasi</w:t>
      </w:r>
      <w:r>
        <w:t xml:space="preserve"> </w:t>
      </w:r>
      <w:r>
        <w:rPr>
          <w:i/>
          <w:iCs/>
        </w:rPr>
        <w:t xml:space="preserve">Alokasi Gas Industri Tertentu</w:t>
      </w:r>
      <w:r>
        <w:t xml:space="preserve"> </w:t>
      </w:r>
      <w:r>
        <w:t xml:space="preserve">(AGIT) tidak selalu penuh, dan angkanya berbeda-beda tergantung basis dan periode. Realisasi Januari–Mei 2026 dilaporkan sekitar 47,5% (</w:t>
      </w:r>
      <w:hyperlink r:id="rId20">
        <w:r>
          <w:rPr>
            <w:rStyle w:val="Hyperlink"/>
          </w:rPr>
          <w:t xml:space="preserve">Kontan</w:t>
        </w:r>
      </w:hyperlink>
      <w:r>
        <w:t xml:space="preserve">, 23 Juni 2026); asosiasi FIPGB menyebut sekitar 27,5% (Bisnis Indonesia, 7 Agustus 2026); sementara realisasi PGN terhadap alokasi Kepmen ESDM No. 281.K/2026 pada Juli mencapai sekitar 88% menurut pemberitaan yang mengutip kepmen tersebut (Kompas, 6 Agustus 2026). Karena kekurangan itu ditambal gas regasifikasi LNG yang lebih mahal, industri keramik sempat membayar rata-rata US$15–16/MMBTU, hampir dua kali harga HGBT resmi.</w:t>
      </w:r>
    </w:p>
    <w:p>
      <w:pPr>
        <w:pStyle w:val="BodyText"/>
      </w:pPr>
      <w:r>
        <w:t xml:space="preserve">Ini dinamika yang direspons, bukan kebuntuan. Pemerintah memangkas harga regasifikasi LNG untuk kawasan Jabar/Banten/Jakarta dari US$20,57 menjadi US$13/MMBTU, efektif 29 Juni 2026 (Kementerian ESDM). Jadi jaringan pipa bukan</w:t>
      </w:r>
      <w:r>
        <w:t xml:space="preserve"> </w:t>
      </w:r>
      <w:r>
        <w:t xml:space="preserve">“gagal”</w:t>
      </w:r>
      <w:r>
        <w:t xml:space="preserve">; ia sedang menghadapi pasokan dan harga yang bergerak. Bagi tim procurement, ketidakpastian itulah pemicunya, bukan mutu gasnya.</w:t>
      </w:r>
    </w:p>
    <w:p>
      <w:pPr>
        <w:pStyle w:val="BodyText"/>
      </w:pPr>
      <w:r>
        <w:rPr>
          <w:i/>
          <w:iCs/>
        </w:rPr>
        <w:t xml:space="preserve">[Image 02: Infografis pemicu migrasi: empat baris dengan ikon (pabrik pindah lokasi, meteran kuota menurun, tanda cadangan/backup, titik terisolasi dalam kompleks) dan keterangan singkat</w:t>
      </w:r>
      <w:r>
        <w:rPr>
          <w:i/>
          <w:iCs/>
        </w:rPr>
        <w:t xml:space="preserve"> </w:t>
      </w:r>
      <w:r>
        <w:rPr>
          <w:i/>
          <w:iCs/>
        </w:rPr>
        <w:t xml:space="preserve">“CNG cocok”</w:t>
      </w:r>
      <w:r>
        <w:rPr>
          <w:i/>
          <w:iCs/>
        </w:rPr>
        <w:t xml:space="preserve">. Palet korporat, teks Bahasa Indonesia, dirancang mudah di-screenshot. Alt:</w:t>
      </w:r>
      <w:r>
        <w:rPr>
          <w:i/>
          <w:iCs/>
        </w:rPr>
        <w:t xml:space="preserve"> </w:t>
      </w:r>
      <w:r>
        <w:rPr>
          <w:i/>
          <w:iCs/>
        </w:rPr>
        <w:t xml:space="preserve">“Infografis pemicu migrasi dari gas pipa ke CNG”</w:t>
      </w:r>
      <w:r>
        <w:rPr>
          <w:i/>
          <w:iCs/>
        </w:rPr>
        <w:t xml:space="preserve">.]</w:t>
      </w:r>
    </w:p>
    <w:p>
      <w:pPr>
        <w:pStyle w:val="BodyText"/>
      </w:pPr>
      <w:r>
        <w:t xml:space="preserve">Empat pemicu itu, dan kapan CNG cocok:</w:t>
      </w:r>
    </w:p>
    <w:p>
      <w:pPr>
        <w:pStyle w:val="Compact"/>
        <w:numPr>
          <w:ilvl w:val="0"/>
          <w:numId w:val="1001"/>
        </w:numPr>
      </w:pPr>
      <w:r>
        <w:rPr>
          <w:b/>
          <w:bCs/>
        </w:rPr>
        <w:t xml:space="preserve">Relokasi atau ekspansi ke kawasan tanpa pipa</w:t>
      </w:r>
      <w:r>
        <w:t xml:space="preserve">: CNG menjangkau lokasi baru tanpa menunggu pembangunan pipa.</w:t>
      </w:r>
    </w:p>
    <w:p>
      <w:pPr>
        <w:pStyle w:val="Compact"/>
        <w:numPr>
          <w:ilvl w:val="0"/>
          <w:numId w:val="1001"/>
        </w:numPr>
      </w:pPr>
      <w:r>
        <w:rPr>
          <w:b/>
          <w:bCs/>
        </w:rPr>
        <w:t xml:space="preserve">Alokasi/kuota gas pipa (HGBT/AGIT) menyusut atau tak pasti</w:t>
      </w:r>
      <w:r>
        <w:t xml:space="preserve">: CNG berperan sebagai pasokan pelengkap saat alokasi kurang dari kebutuhan.</w:t>
      </w:r>
    </w:p>
    <w:p>
      <w:pPr>
        <w:pStyle w:val="Compact"/>
        <w:numPr>
          <w:ilvl w:val="0"/>
          <w:numId w:val="1001"/>
        </w:numPr>
      </w:pPr>
      <w:r>
        <w:rPr>
          <w:b/>
          <w:bCs/>
        </w:rPr>
        <w:t xml:space="preserve">Butuh cadangan saat pasokan pipa terganggu</w:t>
      </w:r>
      <w:r>
        <w:t xml:space="preserve">: di sinilah model</w:t>
      </w:r>
      <w:r>
        <w:t xml:space="preserve"> </w:t>
      </w:r>
      <w:r>
        <w:rPr>
          <w:i/>
          <w:iCs/>
        </w:rPr>
        <w:t xml:space="preserve">dual-source</w:t>
      </w:r>
      <w:r>
        <w:t xml:space="preserve"> </w:t>
      </w:r>
      <w:r>
        <w:t xml:space="preserve">atau</w:t>
      </w:r>
      <w:r>
        <w:t xml:space="preserve"> </w:t>
      </w:r>
      <w:r>
        <w:rPr>
          <w:i/>
          <w:iCs/>
        </w:rPr>
        <w:t xml:space="preserve">dual-fuel</w:t>
      </w:r>
      <w:r>
        <w:t xml:space="preserve"> </w:t>
      </w:r>
      <w:r>
        <w:t xml:space="preserve">masuk.</w:t>
      </w:r>
    </w:p>
    <w:p>
      <w:pPr>
        <w:pStyle w:val="Compact"/>
        <w:numPr>
          <w:ilvl w:val="0"/>
          <w:numId w:val="1001"/>
        </w:numPr>
      </w:pPr>
      <w:r>
        <w:rPr>
          <w:b/>
          <w:bCs/>
        </w:rPr>
        <w:t xml:space="preserve">Ada titik atau unit terisolasi dalam kompleks</w:t>
      </w:r>
      <w:r>
        <w:t xml:space="preserve">: GTM bisa mengirim ke titik spesifik tanpa infrastruktur pipa baru.</w:t>
      </w:r>
    </w:p>
    <w:bookmarkEnd w:id="21"/>
    <w:bookmarkStart w:id="23" w:name="X2506a324fd23273bca9a668518d5ea3b91da023"/>
    <w:p>
      <w:pPr>
        <w:pStyle w:val="Heading2"/>
      </w:pPr>
      <w:r>
        <w:t xml:space="preserve">Apakah Harus Mencabut Koneksi Pipa untuk Pakai CNG?</w:t>
      </w:r>
    </w:p>
    <w:p>
      <w:pPr>
        <w:pStyle w:val="FirstParagraph"/>
      </w:pPr>
      <w:r>
        <w:t xml:space="preserve">Tidak. Banyak fasilitas memakai CNG sebagai pelengkap atau cadangan yang berdampingan dengan gas pipa (model</w:t>
      </w:r>
      <w:r>
        <w:t xml:space="preserve"> </w:t>
      </w:r>
      <w:r>
        <w:rPr>
          <w:i/>
          <w:iCs/>
        </w:rPr>
        <w:t xml:space="preserve">dual-source</w:t>
      </w:r>
      <w:r>
        <w:t xml:space="preserve">), bukan pengganti total. Beralih penuh biasanya hanya masuk akal bila pipa memang tidak tersedia atau tidak andal di lokasi itu. CNG menambah jalur pasokan, tidak otomatis memutus yang lama.</w:t>
      </w:r>
    </w:p>
    <w:p>
      <w:pPr>
        <w:pStyle w:val="BodyText"/>
      </w:pPr>
      <w:r>
        <w:t xml:space="preserve">Model ini bukan sekadar teori. PGN Gagas, misalnya, memasok CNG sebagai bahan bakar utama boiler di fasilitas Bio Farma, dengan solar tetap tersedia sebagai cadangan bila pasokan terganggu (diresmikan 15 Juli 2026, diklaim menurunkan emisi CO2 sekitar 24% dibanding solar). Kombinasinya memang</w:t>
      </w:r>
      <w:r>
        <w:t xml:space="preserve"> </w:t>
      </w:r>
      <w:r>
        <w:rPr>
          <w:i/>
          <w:iCs/>
        </w:rPr>
        <w:t xml:space="preserve">dual-fuel</w:t>
      </w:r>
      <w:r>
        <w:t xml:space="preserve">, bukan persis pipa plus CNG, tetapi logika ketahanannya sama: satu sumber utama, satu jaring pengaman. Untuk kebutuhan industri dan komersial di luar pipa, inilah ranah</w:t>
      </w:r>
      <w:r>
        <w:t xml:space="preserve"> </w:t>
      </w:r>
      <w:hyperlink r:id="rId22">
        <w:r>
          <w:rPr>
            <w:rStyle w:val="Hyperlink"/>
          </w:rPr>
          <w:t xml:space="preserve">Gaslink untuk industri &amp; komersial</w:t>
        </w:r>
      </w:hyperlink>
      <w:r>
        <w:t xml:space="preserve"> </w:t>
      </w:r>
      <w:r>
        <w:t xml:space="preserve">yang disalurkan lewat truk bertekanan tinggi.</w:t>
      </w:r>
    </w:p>
    <w:bookmarkEnd w:id="23"/>
    <w:bookmarkStart w:id="24" w:name="cara-pindah-tanpa-menghentikan-produksi"/>
    <w:p>
      <w:pPr>
        <w:pStyle w:val="Heading2"/>
      </w:pPr>
      <w:r>
        <w:t xml:space="preserve">Cara Pindah Tanpa Menghentikan Produksi</w:t>
      </w:r>
    </w:p>
    <w:p>
      <w:pPr>
        <w:pStyle w:val="FirstParagraph"/>
      </w:pPr>
      <w:r>
        <w:t xml:space="preserve">Kuncinya adalah memasang sistem CNG secara paralel dengan sambungan eksisting, lalu berpindah (</w:t>
      </w:r>
      <w:r>
        <w:rPr>
          <w:i/>
          <w:iCs/>
        </w:rPr>
        <w:t xml:space="preserve">cutover</w:t>
      </w:r>
      <w:r>
        <w:t xml:space="preserve">) saat sistem baru siap, bukan mematikan pasokan lama lebih dulu. Alurnya berjalan dari audit kebutuhan hingga pemantauan, dan pendekatan paralel inilah yang menekan risiko</w:t>
      </w:r>
      <w:r>
        <w:t xml:space="preserve"> </w:t>
      </w:r>
      <w:r>
        <w:rPr>
          <w:i/>
          <w:iCs/>
        </w:rPr>
        <w:t xml:space="preserve">downtime</w:t>
      </w:r>
      <w:r>
        <w:t xml:space="preserve"> </w:t>
      </w:r>
      <w:r>
        <w:t xml:space="preserve">produksi.</w:t>
      </w:r>
    </w:p>
    <w:p>
      <w:pPr>
        <w:pStyle w:val="BodyText"/>
      </w:pPr>
      <w:r>
        <w:rPr>
          <w:i/>
          <w:iCs/>
        </w:rPr>
        <w:t xml:space="preserve">[Image 03: Timeline horizontal 5–6 tahap (Audit kebutuhan → Survei lokasi &amp; ruang PRS → Pemasangan paralel → Uji coba/commissioning → Cutover terjadwal → Pemantauan), tiap tahap beda ikon, aksen oranye pada</w:t>
      </w:r>
      <w:r>
        <w:rPr>
          <w:i/>
          <w:iCs/>
        </w:rPr>
        <w:t xml:space="preserve"> </w:t>
      </w:r>
      <w:r>
        <w:rPr>
          <w:i/>
          <w:iCs/>
        </w:rPr>
        <w:t xml:space="preserve">“cutover”</w:t>
      </w:r>
      <w:r>
        <w:rPr>
          <w:i/>
          <w:iCs/>
        </w:rPr>
        <w:t xml:space="preserve">. Catatan kecil</w:t>
      </w:r>
      <w:r>
        <w:rPr>
          <w:i/>
          <w:iCs/>
        </w:rPr>
        <w:t xml:space="preserve"> </w:t>
      </w:r>
      <w:r>
        <w:rPr>
          <w:i/>
          <w:iCs/>
        </w:rPr>
        <w:t xml:space="preserve">“berjalan paralel dengan pasokan pipa eksisting”</w:t>
      </w:r>
      <w:r>
        <w:rPr>
          <w:i/>
          <w:iCs/>
        </w:rPr>
        <w:t xml:space="preserve">. Alt:</w:t>
      </w:r>
      <w:r>
        <w:rPr>
          <w:i/>
          <w:iCs/>
        </w:rPr>
        <w:t xml:space="preserve"> </w:t>
      </w:r>
      <w:r>
        <w:rPr>
          <w:i/>
          <w:iCs/>
        </w:rPr>
        <w:t xml:space="preserve">“Timeline tahapan migrasi ke CNG tanpa menghentikan produksi”</w:t>
      </w:r>
      <w:r>
        <w:rPr>
          <w:i/>
          <w:iCs/>
        </w:rPr>
        <w:t xml:space="preserve">.]</w:t>
      </w:r>
    </w:p>
    <w:p>
      <w:pPr>
        <w:pStyle w:val="Compact"/>
        <w:numPr>
          <w:ilvl w:val="0"/>
          <w:numId w:val="1002"/>
        </w:numPr>
      </w:pPr>
      <w:r>
        <w:rPr>
          <w:b/>
          <w:bCs/>
        </w:rPr>
        <w:t xml:space="preserve">Audit kebutuhan</w:t>
      </w:r>
      <w:r>
        <w:t xml:space="preserve">: hitung volume, tekanan kerja, dan nilai kalor yang dibutuhkan tiap titik konsumsi.</w:t>
      </w:r>
    </w:p>
    <w:p>
      <w:pPr>
        <w:pStyle w:val="Compact"/>
        <w:numPr>
          <w:ilvl w:val="0"/>
          <w:numId w:val="1002"/>
        </w:numPr>
      </w:pPr>
      <w:r>
        <w:rPr>
          <w:b/>
          <w:bCs/>
        </w:rPr>
        <w:t xml:space="preserve">Survei lokasi</w:t>
      </w:r>
      <w:r>
        <w:t xml:space="preserve">: pastikan ada ruang untuk PRS dan akses masuk truk GTM.</w:t>
      </w:r>
    </w:p>
    <w:p>
      <w:pPr>
        <w:pStyle w:val="Compact"/>
        <w:numPr>
          <w:ilvl w:val="0"/>
          <w:numId w:val="1002"/>
        </w:numPr>
      </w:pPr>
      <w:r>
        <w:rPr>
          <w:b/>
          <w:bCs/>
        </w:rPr>
        <w:t xml:space="preserve">Pemasangan paralel</w:t>
      </w:r>
      <w:r>
        <w:t xml:space="preserve">: bangun unit penerima CNG dan jalur distribusi tanpa mengganggu sambungan pipa yang masih beroperasi.</w:t>
      </w:r>
    </w:p>
    <w:p>
      <w:pPr>
        <w:pStyle w:val="Compact"/>
        <w:numPr>
          <w:ilvl w:val="0"/>
          <w:numId w:val="1002"/>
        </w:numPr>
      </w:pPr>
      <w:r>
        <w:rPr>
          <w:b/>
          <w:bCs/>
        </w:rPr>
        <w:t xml:space="preserve">Uji coba (</w:t>
      </w:r>
      <w:r>
        <w:rPr>
          <w:b/>
          <w:bCs/>
          <w:i/>
          <w:iCs/>
        </w:rPr>
        <w:t xml:space="preserve">commissioning</w:t>
      </w:r>
      <w:r>
        <w:rPr>
          <w:b/>
          <w:bCs/>
        </w:rPr>
        <w:t xml:space="preserve">)</w:t>
      </w:r>
      <w:r>
        <w:t xml:space="preserve">: verifikasi tekanan, kebocoran, dan</w:t>
      </w:r>
      <w:r>
        <w:t xml:space="preserve"> </w:t>
      </w:r>
      <w:r>
        <w:rPr>
          <w:i/>
          <w:iCs/>
        </w:rPr>
        <w:t xml:space="preserve">gas quality report</w:t>
      </w:r>
      <w:r>
        <w:t xml:space="preserve"> </w:t>
      </w:r>
      <w:r>
        <w:t xml:space="preserve">agar peralatan tak perlu setel ulang besar.</w:t>
      </w:r>
    </w:p>
    <w:p>
      <w:pPr>
        <w:pStyle w:val="Compact"/>
        <w:numPr>
          <w:ilvl w:val="0"/>
          <w:numId w:val="1002"/>
        </w:numPr>
      </w:pPr>
      <w:r>
        <w:rPr>
          <w:b/>
          <w:bCs/>
        </w:rPr>
        <w:t xml:space="preserve">Cutover terjadwal</w:t>
      </w:r>
      <w:r>
        <w:t xml:space="preserve">: pindahkan beban ke CNG pada jendela waktu yang direncanakan, bukan saat produksi puncak.</w:t>
      </w:r>
    </w:p>
    <w:p>
      <w:pPr>
        <w:pStyle w:val="Compact"/>
        <w:numPr>
          <w:ilvl w:val="0"/>
          <w:numId w:val="1002"/>
        </w:numPr>
      </w:pPr>
      <w:r>
        <w:rPr>
          <w:b/>
          <w:bCs/>
        </w:rPr>
        <w:t xml:space="preserve">Pemantauan</w:t>
      </w:r>
      <w:r>
        <w:t xml:space="preserve">: awasi konsumsi lewat</w:t>
      </w:r>
      <w:r>
        <w:t xml:space="preserve"> </w:t>
      </w:r>
      <w:r>
        <w:rPr>
          <w:i/>
          <w:iCs/>
        </w:rPr>
        <w:t xml:space="preserve">metering</w:t>
      </w:r>
      <w:r>
        <w:t xml:space="preserve"> </w:t>
      </w:r>
      <w:r>
        <w:t xml:space="preserve">dan siapkan protokol bila salah satu sumber terganggu.</w:t>
      </w:r>
    </w:p>
    <w:bookmarkEnd w:id="24"/>
    <w:bookmarkStart w:id="26" w:name="kapan-tetap-di-pipa-lebih-baik"/>
    <w:p>
      <w:pPr>
        <w:pStyle w:val="Heading2"/>
      </w:pPr>
      <w:r>
        <w:t xml:space="preserve">Kapan Tetap di Pipa Lebih Baik</w:t>
      </w:r>
    </w:p>
    <w:p>
      <w:pPr>
        <w:pStyle w:val="FirstParagraph"/>
      </w:pPr>
      <w:r>
        <w:t xml:space="preserve">Bila jaringan pipa tersedia, andal, dan harganya kompetitif, CNG belum tentu Anda perlukan. Untuk volume sangat besar dan kontinu di lokasi dekat jaringan, pipa umumnya tetap paling ekonomis; CNG menambah biaya kompresi, tabung bertekanan tinggi, dan logistik. Tempatkan CNG sebagai jawaban atas keterbatasan pipa, bukan pengganti default.</w:t>
      </w:r>
    </w:p>
    <w:p>
      <w:pPr>
        <w:pStyle w:val="BodyText"/>
      </w:pPr>
      <w:r>
        <w:t xml:space="preserve">Ada satu hal yang perlu diluruskan soal biaya. Klaim penghematan</w:t>
      </w:r>
      <w:r>
        <w:t xml:space="preserve"> </w:t>
      </w:r>
      <w:r>
        <w:t xml:space="preserve">“hingga 30%”</w:t>
      </w:r>
      <w:r>
        <w:t xml:space="preserve"> </w:t>
      </w:r>
      <w:r>
        <w:t xml:space="preserve">yang lazim disebut penyedia CNG dihitung terhadap bahan bakar konvensional seperti solar atau LPG, bukan terhadap gas pipa. Jadi CNG bukan otomatis lebih murah dari pipa; untuk volume besar dekat jaringan yang andal, pipa biasanya masih menang di angka. Dan bila konsumsi Anda sangat besar dengan jarak jauh dari sumber,</w:t>
      </w:r>
      <w:r>
        <w:t xml:space="preserve"> </w:t>
      </w:r>
      <w:hyperlink r:id="rId25">
        <w:r>
          <w:rPr>
            <w:rStyle w:val="Hyperlink"/>
          </w:rPr>
          <w:t xml:space="preserve">LNG untuk volume besar &amp; jarak jauh</w:t>
        </w:r>
      </w:hyperlink>
      <w:r>
        <w:t xml:space="preserve"> </w:t>
      </w:r>
      <w:r>
        <w:t xml:space="preserve">kadang jadi moda yang lebih pas ketimbang CNG. Migrasi juga menambah pekerjaan rumah: ruang untuk PRS, jadwal pengiriman, dan manajemen dua sumber sekaligus. Semua itu sepadan hanya bila pemicu di atas benar-benar ada.</w:t>
      </w:r>
    </w:p>
    <w:bookmarkEnd w:id="26"/>
    <w:bookmarkStart w:id="33" w:name="faq-pertanyaan-yang-sering-diajukan"/>
    <w:p>
      <w:pPr>
        <w:pStyle w:val="Heading2"/>
      </w:pPr>
      <w:r>
        <w:t xml:space="preserve">FAQ (Pertanyaan yang Sering Diajukan)</w:t>
      </w:r>
    </w:p>
    <w:bookmarkStart w:id="27" w:name="X90de88b7b2f50bafaff75d3c7dee2676b7d6ce1"/>
    <w:p>
      <w:pPr>
        <w:pStyle w:val="Heading3"/>
      </w:pPr>
      <w:r>
        <w:t xml:space="preserve">Apa bedanya gas pipa dan CNG untuk pasokan industri?</w:t>
      </w:r>
    </w:p>
    <w:p>
      <w:pPr>
        <w:pStyle w:val="FirstParagraph"/>
      </w:pPr>
      <w:r>
        <w:t xml:space="preserve">Keduanya gas bumi (metana) yang sama; yang berbeda cara pengirimannya. Gas pipa mengalir terus lewat jaringan tetap, sedangkan CNG dikompresi lalu diangkut truk (Gas Transportation Module) ke lokasi tanpa pipa, semacam pipa virtual. CNG memberi fleksibilitas lokasi, sementara pipa umumnya lebih ekonomis untuk volume besar dan kontinu dekat jaringan.</w:t>
      </w:r>
    </w:p>
    <w:bookmarkEnd w:id="27"/>
    <w:bookmarkStart w:id="28" w:name="X1fd8c08aea54de1d39cd50491686cfd0a9636e6"/>
    <w:p>
      <w:pPr>
        <w:pStyle w:val="Heading3"/>
      </w:pPr>
      <w:r>
        <w:t xml:space="preserve">Kapan pabrik sebaiknya menambah atau beralih ke CNG?</w:t>
      </w:r>
    </w:p>
    <w:p>
      <w:pPr>
        <w:pStyle w:val="FirstParagraph"/>
      </w:pPr>
      <w:r>
        <w:t xml:space="preserve">Empat pemicu umum: relokasi ke kawasan yang belum berpipa; alokasi gas pipa (misalnya kuota HGBT) menyusut atau tak pasti; butuh sumber cadangan saat pipa terganggu; atau ada titik terisolasi dalam kompleks. Pada 2026, realisasi alokasi gas industri dilaporkan berfluktuasi antara sekitar 27,5% dan 88% tergantung basis dan periode.</w:t>
      </w:r>
    </w:p>
    <w:bookmarkEnd w:id="28"/>
    <w:bookmarkStart w:id="29" w:name="X39403b87e38ba675a58e411dd9bbdfe3ca24834"/>
    <w:p>
      <w:pPr>
        <w:pStyle w:val="Heading3"/>
      </w:pPr>
      <w:r>
        <w:t xml:space="preserve">Bisakah CNG menjadi cadangan saat pasokan gas pipa turun?</w:t>
      </w:r>
    </w:p>
    <w:p>
      <w:pPr>
        <w:pStyle w:val="FirstParagraph"/>
      </w:pPr>
      <w:r>
        <w:t xml:space="preserve">Bisa, dan polanya sudah berjalan. Contoh</w:t>
      </w:r>
      <w:r>
        <w:t xml:space="preserve"> </w:t>
      </w:r>
      <w:r>
        <w:rPr>
          <w:i/>
          <w:iCs/>
        </w:rPr>
        <w:t xml:space="preserve">dual-fuel</w:t>
      </w:r>
      <w:r>
        <w:t xml:space="preserve"> </w:t>
      </w:r>
      <w:r>
        <w:t xml:space="preserve">di Bio Farma (CNG sebagai bahan bakar utama, solar sebagai cadangan) menunjukkan logika ketahanan yang sama seperti kombinasi pipa plus CNG: satu sumber utama, satu cadangan. Konfigurasi persisnya tetap perlu dirancang per lokasi sesuai volume dan tekanan.</w:t>
      </w:r>
    </w:p>
    <w:bookmarkEnd w:id="29"/>
    <w:bookmarkStart w:id="30" w:name="Xde97e0b62384caad9d6a011fd1b3783aa92c934"/>
    <w:p>
      <w:pPr>
        <w:pStyle w:val="Heading3"/>
      </w:pPr>
      <w:r>
        <w:t xml:space="preserve">Apakah migrasi ke CNG mengharuskan pabrik berhenti produksi?</w:t>
      </w:r>
    </w:p>
    <w:p>
      <w:pPr>
        <w:pStyle w:val="FirstParagraph"/>
      </w:pPr>
      <w:r>
        <w:t xml:space="preserve">Tidak harus. Praktik umumnya memasang sistem CNG (unit penerima, Pressure Reduction Station, jalur distribusi) secara paralel dengan sambungan pipa eksisting, lalu melakukan uji coba dan</w:t>
      </w:r>
      <w:r>
        <w:t xml:space="preserve"> </w:t>
      </w:r>
      <w:r>
        <w:rPr>
          <w:i/>
          <w:iCs/>
        </w:rPr>
        <w:t xml:space="preserve">cutover</w:t>
      </w:r>
      <w:r>
        <w:t xml:space="preserve"> </w:t>
      </w:r>
      <w:r>
        <w:t xml:space="preserve">terjadwal saat sistem baru siap. Pendekatan paralel ini, bukan mematikan pasokan lama lebih dulu, yang meminimalkan risiko</w:t>
      </w:r>
      <w:r>
        <w:t xml:space="preserve"> </w:t>
      </w:r>
      <w:r>
        <w:rPr>
          <w:i/>
          <w:iCs/>
        </w:rPr>
        <w:t xml:space="preserve">downtime</w:t>
      </w:r>
      <w:r>
        <w:t xml:space="preserve"> </w:t>
      </w:r>
      <w:r>
        <w:t xml:space="preserve">produksi.</w:t>
      </w:r>
    </w:p>
    <w:bookmarkEnd w:id="30"/>
    <w:bookmarkStart w:id="31" w:name="X1c50d418a0cc5cd9bc646f630054ef43164ffd2"/>
    <w:p>
      <w:pPr>
        <w:pStyle w:val="Heading3"/>
      </w:pPr>
      <w:r>
        <w:t xml:space="preserve">Apakah nilai kalor CNG sama dengan gas pipa?</w:t>
      </w:r>
    </w:p>
    <w:p>
      <w:pPr>
        <w:pStyle w:val="FirstParagraph"/>
      </w:pPr>
      <w:r>
        <w:t xml:space="preserve">Karena berasal dari sumber gas bumi yang sama, nilai kalor dan</w:t>
      </w:r>
      <w:r>
        <w:t xml:space="preserve"> </w:t>
      </w:r>
      <w:r>
        <w:rPr>
          <w:i/>
          <w:iCs/>
        </w:rPr>
        <w:t xml:space="preserve">Wobbe Index</w:t>
      </w:r>
      <w:r>
        <w:t xml:space="preserve"> </w:t>
      </w:r>
      <w:r>
        <w:t xml:space="preserve">CNG dan gas pipa pada dasarnya sepadan; kompresi hanya mengubah tekanan, bukan komposisi. Namun variasi kecil tetap mungkin tergantung sumber lapangan, sehingga verifikasi lewat</w:t>
      </w:r>
      <w:r>
        <w:t xml:space="preserve"> </w:t>
      </w:r>
      <w:r>
        <w:rPr>
          <w:i/>
          <w:iCs/>
        </w:rPr>
        <w:t xml:space="preserve">gas quality report</w:t>
      </w:r>
      <w:r>
        <w:t xml:space="preserve"> </w:t>
      </w:r>
      <w:r>
        <w:t xml:space="preserve">saat</w:t>
      </w:r>
      <w:r>
        <w:t xml:space="preserve"> </w:t>
      </w:r>
      <w:r>
        <w:rPr>
          <w:i/>
          <w:iCs/>
        </w:rPr>
        <w:t xml:space="preserve">commissioning</w:t>
      </w:r>
      <w:r>
        <w:t xml:space="preserve"> </w:t>
      </w:r>
      <w:r>
        <w:t xml:space="preserve">tetap perlu sebelum memastikan tanpa setel ulang besar.</w:t>
      </w:r>
    </w:p>
    <w:bookmarkEnd w:id="31"/>
    <w:bookmarkStart w:id="32" w:name="X54e4e802c6dc26644091d623c6dd014c067caea"/>
    <w:p>
      <w:pPr>
        <w:pStyle w:val="Heading3"/>
      </w:pPr>
      <w:r>
        <w:t xml:space="preserve">Berapa lama proses migrasi dari gas pipa ke CNG?</w:t>
      </w:r>
    </w:p>
    <w:p>
      <w:pPr>
        <w:pStyle w:val="FirstParagraph"/>
      </w:pPr>
      <w:r>
        <w:t xml:space="preserve">Bergantung pada kompleksitas lokasi, hasil survei kebutuhan, ketersediaan ruang untuk Pressure Reduction Station, dan perizinan; belum ada acuan waktu baku yang terpublikasi untuk konversi CNG industri di Indonesia. Sebagai gambaran umum, komisioning proyek industri biasanya memakan hitungan minggu setelah instalasi selesai. Angka ini estimasi, bukan janji waktu tetap.</w:t>
      </w:r>
    </w:p>
    <w:bookmarkEnd w:id="32"/>
    <w:bookmarkEnd w:id="33"/>
    <w:bookmarkStart w:id="34" w:name="kesimpulan"/>
    <w:p>
      <w:pPr>
        <w:pStyle w:val="Heading2"/>
      </w:pPr>
      <w:r>
        <w:t xml:space="preserve">Kesimpulan</w:t>
      </w:r>
    </w:p>
    <w:p>
      <w:pPr>
        <w:pStyle w:val="FirstParagraph"/>
      </w:pPr>
      <w:r>
        <w:t xml:space="preserve">Punya sambungan pipa bukan jaminan pasokan yang selalu penuh dan berharga stabil, seperti terlihat dari dinamika HGBT sepanjang 2026. Migrasi ke CNG bukan soal meninggalkan pipa, melainkan menambah kelenturan: menjangkau lokasi baru, menambal alokasi yang kurang, atau menyiapkan cadangan, tanpa menghentikan produksi. Kuncinya menilai pemicunya secara jujur sebelum berinvestasi. PGN Gagas, anak usaha PGN yang merupakan bagian dari Subholding Gas Pertamina, menghadirkan gas bumi ke wilayah yang belum terjangkau jaringan pipa lewat solusi CNG, sehingga bisa menjadi teman berdiskusi saat Anda memetakan kebutuhan pasokan dan menimbang perusahaan CNG Indonesia mana yang paling sesuai.</w:t>
      </w:r>
    </w:p>
    <w:p>
      <w:pPr>
        <w:pStyle w:val="BodyText"/>
      </w:pPr>
      <w:r>
        <w:t xml:space="preserve">Untuk menilai apakah menambah atau mengalihkan sebagian pasokan gas ke CNG cocok dengan kondisi pabrik Anda, mulai diskusinya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5" Target="https://gagas.co.id/perusahaan-lng-indonesia/" TargetMode="External" /><Relationship Type="http://schemas.openxmlformats.org/officeDocument/2006/relationships/hyperlink" Id="rId20" Target="https://industri.kontan.co.id/news/pasokan-gas-industri-menyusut-industri-khawatir-utilisasi-pabrik-keramik-turun" TargetMode="External" /><Relationship Type="http://schemas.openxmlformats.org/officeDocument/2006/relationships/hyperlink" Id="rId19" Target="https://www.esdm.go.id/id/media-center/arsip-berita/skema-baru-hgbt-perkuat-daya-saing-industri-dan-efisiensi-anggaran-negara"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5" Target="https://gagas.co.id/perusahaan-lng-indonesia/" TargetMode="External" /><Relationship Type="http://schemas.openxmlformats.org/officeDocument/2006/relationships/hyperlink" Id="rId20" Target="https://industri.kontan.co.id/news/pasokan-gas-industri-menyusut-industri-khawatir-utilisasi-pabrik-keramik-turun" TargetMode="External" /><Relationship Type="http://schemas.openxmlformats.org/officeDocument/2006/relationships/hyperlink" Id="rId19" Target="https://www.esdm.go.id/id/media-center/arsip-berita/skema-baru-hgbt-perkuat-daya-saing-industri-dan-efisiensi-anggaran-neg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2026-08-11T07:59:15Z</dcterms:created>
  <dcterms:modified xsi:type="dcterms:W3CDTF">2026-08-11T07:59:15Z</dcterms:modified>
</cp:coreProperties>
</file>

<file path=docProps/custom.xml><?xml version="1.0" encoding="utf-8"?>
<Properties xmlns="http://schemas.openxmlformats.org/officeDocument/2006/custom-properties" xmlns:vt="http://schemas.openxmlformats.org/officeDocument/2006/docPropsVTypes"/>
</file>