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"Saat Pasokan CNG Bermasalah: Eskalasi, SLA, &amp; Kompensasi"</w:t>
      </w:r>
      <w:r>
        <w:br/>
      </w:r>
      <w:r>
        <w:rPr>
          <w:rStyle w:val="FunctionTok"/>
        </w:rPr>
        <w:t xml:space="preserve">meta_title</w:t>
      </w:r>
      <w:r>
        <w:rPr>
          <w:rStyle w:val="KeywordTok"/>
        </w:rPr>
        <w:t xml:space="preserve">:</w:t>
      </w:r>
      <w:r>
        <w:rPr>
          <w:rStyle w:val="AttributeTok"/>
        </w:rPr>
        <w:t xml:space="preserve"> </w:t>
      </w:r>
      <w:r>
        <w:rPr>
          <w:rStyle w:val="StringTok"/>
        </w:rPr>
        <w:t xml:space="preserve">"Perusahaan CNG Indonesia: Eskalasi SLA &amp; Kompensasi"</w:t>
      </w:r>
      <w:r>
        <w:br/>
      </w:r>
      <w:r>
        <w:rPr>
          <w:rStyle w:val="FunctionTok"/>
        </w:rPr>
        <w:t xml:space="preserve">meta_description</w:t>
      </w:r>
      <w:r>
        <w:rPr>
          <w:rStyle w:val="KeywordTok"/>
        </w:rPr>
        <w:t xml:space="preserve">:</w:t>
      </w:r>
      <w:r>
        <w:rPr>
          <w:rStyle w:val="AttributeTok"/>
        </w:rPr>
        <w:t xml:space="preserve"> </w:t>
      </w:r>
      <w:r>
        <w:rPr>
          <w:rStyle w:val="StringTok"/>
        </w:rPr>
        <w:t xml:space="preserve">"Pasokan CNG bermasalah? Panduan pelanggan perusahaan CNG Indonesia: alur eskalasi, hak SLA, kompensasi, dan aturan force majeure berbasis KUHPerdata."</w:t>
      </w:r>
      <w:r>
        <w:br/>
      </w:r>
      <w:r>
        <w:rPr>
          <w:rStyle w:val="FunctionTok"/>
        </w:rPr>
        <w:t xml:space="preserve">slug</w:t>
      </w:r>
      <w:r>
        <w:rPr>
          <w:rStyle w:val="KeywordTok"/>
        </w:rPr>
        <w:t xml:space="preserve">:</w:t>
      </w:r>
      <w:r>
        <w:rPr>
          <w:rStyle w:val="AttributeTok"/>
        </w:rPr>
        <w:t xml:space="preserve"> </w:t>
      </w:r>
      <w:r>
        <w:rPr>
          <w:rStyle w:val="StringTok"/>
        </w:rPr>
        <w:t xml:space="preserve">"perusahaan-cng-indonesia-eskalasi-sla-kompensasi"</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"Perusahaan CNG Indonesia"</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"SLA pasokan gas"</w:t>
      </w:r>
      <w:r>
        <w:rPr>
          <w:rStyle w:val="KeywordTok"/>
        </w:rPr>
        <w:t xml:space="preserve">,</w:t>
      </w:r>
      <w:r>
        <w:rPr>
          <w:rStyle w:val="AttributeTok"/>
        </w:rPr>
        <w:t xml:space="preserve"> </w:t>
      </w:r>
      <w:r>
        <w:rPr>
          <w:rStyle w:val="StringTok"/>
        </w:rPr>
        <w:t xml:space="preserve">"kompensasi pasokan CNG"</w:t>
      </w:r>
      <w:r>
        <w:rPr>
          <w:rStyle w:val="KeywordTok"/>
        </w:rPr>
        <w:t xml:space="preserve">,</w:t>
      </w:r>
      <w:r>
        <w:rPr>
          <w:rStyle w:val="AttributeTok"/>
        </w:rPr>
        <w:t xml:space="preserve"> </w:t>
      </w:r>
      <w:r>
        <w:rPr>
          <w:rStyle w:val="StringTok"/>
        </w:rPr>
        <w:t xml:space="preserve">"force majeure kontrak gas"</w:t>
      </w:r>
      <w:r>
        <w:rPr>
          <w:rStyle w:val="KeywordTok"/>
        </w:rPr>
        <w:t xml:space="preserve">,</w:t>
      </w:r>
      <w:r>
        <w:rPr>
          <w:rStyle w:val="AttributeTok"/>
        </w:rPr>
        <w:t xml:space="preserve"> </w:t>
      </w:r>
      <w:r>
        <w:rPr>
          <w:rStyle w:val="StringTok"/>
        </w:rPr>
        <w:t xml:space="preserve">"eskalasi keluhan pelanggan"</w:t>
      </w:r>
      <w:r>
        <w:rPr>
          <w:rStyle w:val="KeywordTok"/>
        </w:rPr>
        <w:t xml:space="preserve">,</w:t>
      </w:r>
      <w:r>
        <w:rPr>
          <w:rStyle w:val="AttributeTok"/>
        </w:rPr>
        <w:t xml:space="preserve"> </w:t>
      </w:r>
      <w:r>
        <w:rPr>
          <w:rStyle w:val="StringTok"/>
        </w:rPr>
        <w:t xml:space="preserve">"gangguan pasokan CNG"</w:t>
      </w:r>
      <w:r>
        <w:rPr>
          <w:rStyle w:val="KeywordTok"/>
        </w:rPr>
        <w:t xml:space="preserve">,</w:t>
      </w:r>
      <w:r>
        <w:rPr>
          <w:rStyle w:val="AttributeTok"/>
        </w:rPr>
        <w:t xml:space="preserve"> </w:t>
      </w:r>
      <w:r>
        <w:rPr>
          <w:rStyle w:val="StringTok"/>
        </w:rPr>
        <w:t xml:space="preserve">"resolusi sengketa"</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"penyedia CNG di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"https://gagas.co.id/gaslink/"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"layanan Gaslink untuk industri"</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"https://gagas.co.id/perusahaan-lng-indonesia/"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"pasokan LNG sebagai alternatif"</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"https://peraturan.bpk.go.id/Details/45348/uu-no-30-tahun-1999"</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"Dasar hukum arbitrase &amp; alternatif penyelesaian sengketa; syarat klausul arbitrase tertulis"</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"https://pengadaan.or.id/2025/04/05/apa-itu-klausul-force-majeure-dan-contohnya/"</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"Contoh praktik klausul force majeure (notifikasi tertulis, dokumentasi) dalam kontrak"</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"https://www.antaranews.com/berita/811253/pgn-layani-pelanggan-gaslink-24-jam"</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"Pernyataan resmi &amp; terverifikasi pers bahwa PGN Gagas/Gaslink melayani pelanggan CNG 24 jam"</w:t>
      </w:r>
      <w:r>
        <w:br/>
      </w:r>
      <w:r>
        <w:rPr>
          <w:rStyle w:val="FunctionTok"/>
        </w:rPr>
        <w:t xml:space="preserve">brief_id</w:t>
      </w:r>
      <w:r>
        <w:rPr>
          <w:rStyle w:val="KeywordTok"/>
        </w:rPr>
        <w:t xml:space="preserve">:</w:t>
      </w:r>
      <w:r>
        <w:rPr>
          <w:rStyle w:val="AttributeTok"/>
        </w:rPr>
        <w:t xml:space="preserve"> </w:t>
      </w:r>
      <w:r>
        <w:rPr>
          <w:rStyle w:val="StringTok"/>
        </w:rPr>
        <w:t xml:space="preserve">"perusahaan-cng-indonesia-03"</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"2026-08"</w:t>
      </w:r>
      <w:r>
        <w:br/>
      </w:r>
      <w:r>
        <w:rPr>
          <w:rStyle w:val="FunctionTok"/>
        </w:rPr>
        <w:t xml:space="preserve">date_modified</w:t>
      </w:r>
      <w:r>
        <w:rPr>
          <w:rStyle w:val="KeywordTok"/>
        </w:rPr>
        <w:t xml:space="preserve">:</w:t>
      </w:r>
      <w:r>
        <w:rPr>
          <w:rStyle w:val="AttributeTok"/>
        </w:rPr>
        <w:t xml:space="preserve"> </w:t>
      </w:r>
      <w:r>
        <w:rPr>
          <w:rStyle w:val="StringTok"/>
        </w:rPr>
        <w:t xml:space="preserve">"2026-08-11"</w:t>
      </w:r>
      <w:r>
        <w:br/>
      </w:r>
      <w:r>
        <w:rPr>
          <w:rStyle w:val="FunctionTok"/>
        </w:rPr>
        <w:t xml:space="preserve">word_count</w:t>
      </w:r>
      <w:r>
        <w:rPr>
          <w:rStyle w:val="KeywordTok"/>
        </w:rPr>
        <w:t xml:space="preserve">:</w:t>
      </w:r>
      <w:r>
        <w:rPr>
          <w:rStyle w:val="AttributeTok"/>
        </w:rPr>
        <w:t xml:space="preserve"> </w:t>
      </w:r>
      <w:r>
        <w:rPr>
          <w:rStyle w:val="DecValTok"/>
        </w:rPr>
        <w:t xml:space="preserve">1481</w:t>
      </w:r>
    </w:p>
    <w:p>
      <w:r>
        <w:pict>
          <v:rect style="width:0;height:1.5pt" o:hralign="center" o:hrstd="t" o:hr="t"/>
        </w:pict>
      </w:r>
    </w:p>
    <w:bookmarkEnd w:id="16"/>
    <w:bookmarkStart w:id="34" w:name="X81079367c6405a4e304559f4ce1b1b3e341e6fe"/>
    <w:p>
      <w:pPr>
        <w:pStyle w:val="Heading1"/>
      </w:pPr>
      <w:r>
        <w:t xml:space="preserve">Saat Pasokan CNG Bermasalah: Eskalasi, SLA, &amp; Kompensasi</w:t>
      </w:r>
    </w:p>
    <w:p>
      <w:pPr>
        <w:pStyle w:val="FirstParagraph"/>
      </w:pPr>
      <w:r>
        <w:t xml:space="preserve">Kontrak sudah diteken dan penyedia dipilih dengan cermat. Lalu suatu pagi tekanan gas turun, pengiriman</w:t>
      </w:r>
      <w:r>
        <w:t xml:space="preserve"> </w:t>
      </w:r>
      <w:r>
        <w:rPr>
          <w:i/>
          <w:iCs/>
        </w:rPr>
        <w:t xml:space="preserve">Gas Transportation Module</w:t>
      </w:r>
      <w:r>
        <w:t xml:space="preserve"> </w:t>
      </w:r>
      <w:r>
        <w:t xml:space="preserve">(GTM) telat, dan lini produksi mulai gelisah. Pertanyaannya kini bukan lagi</w:t>
      </w:r>
      <w:r>
        <w:t xml:space="preserve"> </w:t>
      </w:r>
      <w:r>
        <w:t xml:space="preserve">“perusahaan CNG Indonesia mana yang paling andal”</w:t>
      </w:r>
      <w:r>
        <w:t xml:space="preserve">, melainkan</w:t>
      </w:r>
      <w:r>
        <w:t xml:space="preserve"> </w:t>
      </w:r>
      <w:r>
        <w:t xml:space="preserve">“sekarang saya harus apa?”</w:t>
      </w:r>
      <w:r>
        <w:t xml:space="preserve">. Sebagian besar panduan memilih</w:t>
      </w:r>
      <w:r>
        <w:t xml:space="preserve"> </w:t>
      </w:r>
      <w:hyperlink r:id="rId17">
        <w:r>
          <w:rPr>
            <w:rStyle w:val="Hyperlink"/>
          </w:rPr>
          <w:t xml:space="preserve">penyedia CNG di Indonesia</w:t>
        </w:r>
      </w:hyperlink>
      <w:r>
        <w:t xml:space="preserve"> </w:t>
      </w:r>
      <w:r>
        <w:t xml:space="preserve">berhenti di tahap tanda tangan; sedikit yang menemani pelanggan saat pasokan justru bermasalah. Artikel ini mengisi celah itu: cara melapor dan mengeskalasi gangguan, apa yang dijamin SLA, kapan Anda berhak atas kompensasi, dan bagaimana klausul</w:t>
      </w:r>
      <w:r>
        <w:t xml:space="preserve"> </w:t>
      </w:r>
      <w:r>
        <w:rPr>
          <w:i/>
          <w:iCs/>
        </w:rPr>
        <w:t xml:space="preserve">force majeure</w:t>
      </w:r>
      <w:r>
        <w:t xml:space="preserve"> </w:t>
      </w:r>
      <w:r>
        <w:t xml:space="preserve">bekerja.</w:t>
      </w:r>
    </w:p>
    <w:p>
      <w:pPr>
        <w:pStyle w:val="BlockText"/>
      </w:pPr>
      <w:r>
        <w:rPr>
          <w:b/>
          <w:bCs/>
        </w:rPr>
        <w:t xml:space="preserve">Ringkas:</w:t>
      </w:r>
      <w:r>
        <w:t xml:space="preserve"> </w:t>
      </w:r>
      <w:r>
        <w:rPr>
          <w:i/>
          <w:iCs/>
        </w:rPr>
        <w:t xml:space="preserve">Service Level Agreement</w:t>
      </w:r>
      <w:r>
        <w:t xml:space="preserve"> </w:t>
      </w:r>
      <w:r>
        <w:t xml:space="preserve">(SLA) pasokan CNG adalah klausul kontrak yang menetapkan janji terukur penyedia gas kepada pelanggan: waktu tanggap gangguan, target ketersediaan pasokan, waktu pemulihan, dan akurasi pencatatan pemakaian lewat telemetri. SLA memisahkan kondisi yang bisa dituntut ganti rugi (wanprestasi, Pasal 1243 KUHPerdata) dari</w:t>
      </w:r>
      <w:r>
        <w:t xml:space="preserve"> </w:t>
      </w:r>
      <w:r>
        <w:rPr>
          <w:i/>
          <w:iCs/>
        </w:rPr>
        <w:t xml:space="preserve">force majeure</w:t>
      </w:r>
      <w:r>
        <w:t xml:space="preserve"> </w:t>
      </w:r>
      <w:r>
        <w:t xml:space="preserve">yang membebaskan penyedia (Pasal 1244–1245 KUHPerdata).</w:t>
      </w:r>
    </w:p>
    <w:bookmarkStart w:id="18" w:name="X349f19add7404593058543421922c318f6d9160"/>
    <w:p>
      <w:pPr>
        <w:pStyle w:val="Heading2"/>
      </w:pPr>
      <w:r>
        <w:t xml:space="preserve">Apa Itu SLA Pasokan CNG dan Apa yang Dijaminnya?</w:t>
      </w:r>
    </w:p>
    <w:p>
      <w:pPr>
        <w:pStyle w:val="FirstParagraph"/>
      </w:pPr>
      <w:r>
        <w:t xml:space="preserve">SLA (</w:t>
      </w:r>
      <w:r>
        <w:rPr>
          <w:i/>
          <w:iCs/>
        </w:rPr>
        <w:t xml:space="preserve">Service Level Agreement</w:t>
      </w:r>
      <w:r>
        <w:t xml:space="preserve">) pasokan CNG adalah bagian kontrak yang mengunci janji layanan penyedia dalam angka terukur: seberapa cepat gangguan ditanggapi, berapa target ketersediaan pasokan, berapa lama pemulihan, dan seberapa akurat pencatatan volume. Isinya berbeda di setiap kontrak; tidak ada standar SLA nasional untuk industri CNG di Indonesia.</w:t>
      </w:r>
    </w:p>
    <w:p>
      <w:pPr>
        <w:pStyle w:val="BodyText"/>
      </w:pPr>
      <w:r>
        <w:t xml:space="preserve">Empat metrik menjadi inti hampir semua SLA pasokan gas: waktu tanggap (</w:t>
      </w:r>
      <w:r>
        <w:rPr>
          <w:i/>
          <w:iCs/>
        </w:rPr>
        <w:t xml:space="preserve">response time</w:t>
      </w:r>
      <w:r>
        <w:t xml:space="preserve">) saat gangguan dilaporkan, target ketersediaan pasokan, waktu pemulihan (</w:t>
      </w:r>
      <w:r>
        <w:rPr>
          <w:i/>
          <w:iCs/>
        </w:rPr>
        <w:t xml:space="preserve">restore time</w:t>
      </w:r>
      <w:r>
        <w:t xml:space="preserve">) hingga normal kembali, dan akurasi</w:t>
      </w:r>
      <w:r>
        <w:t xml:space="preserve"> </w:t>
      </w:r>
      <w:r>
        <w:rPr>
          <w:i/>
          <w:iCs/>
        </w:rPr>
        <w:t xml:space="preserve">metering</w:t>
      </w:r>
      <w:r>
        <w:t xml:space="preserve">. Yang sering disalahpahami, SLA bukan janji</w:t>
      </w:r>
      <w:r>
        <w:t xml:space="preserve"> </w:t>
      </w:r>
      <w:r>
        <w:t xml:space="preserve">“tanpa gangguan”</w:t>
      </w:r>
      <w:r>
        <w:t xml:space="preserve">, melainkan kesepakatan tentang apa yang terjadi saat gangguan muncul. Membaca angkanya sebelum tanda tangan lebih menentukan daripada mempercayai janji lisan.</w:t>
      </w:r>
    </w:p>
    <w:bookmarkEnd w:id="18"/>
    <w:bookmarkStart w:id="20" w:name="X3cd96ae21c82a46c992da831fd337e3c0c91a88"/>
    <w:p>
      <w:pPr>
        <w:pStyle w:val="Heading2"/>
      </w:pPr>
      <w:r>
        <w:t xml:space="preserve">Langkah Saat Pasokan CNG Bermasalah: Alur Eskalasi Bertahap</w:t>
      </w:r>
    </w:p>
    <w:p>
      <w:pPr>
        <w:pStyle w:val="FirstParagraph"/>
      </w:pPr>
      <w:r>
        <w:t xml:space="preserve">Saat pasokan CNG terganggu, urutannya jelas: amankan operasi dan catat waktu serta gejala (tekanan turun, sisa volume di telemetri), hubungi kontak darurat 24 jam untuk membuka tiket resmi, minta estimasi pemulihan dan akar masalah, eskalasi tertulis ke manajer akun bila lewat batas SLA, lalu dokumentasikan dampak sebagai dasar klaim.</w:t>
      </w:r>
    </w:p>
    <w:p>
      <w:pPr>
        <w:pStyle w:val="Compact"/>
        <w:numPr>
          <w:ilvl w:val="0"/>
          <w:numId w:val="1001"/>
        </w:numPr>
      </w:pPr>
      <w:r>
        <w:rPr>
          <w:b/>
          <w:bCs/>
        </w:rPr>
        <w:t xml:space="preserve">Amankan operasi dan catat semuanya.</w:t>
      </w:r>
      <w:r>
        <w:t xml:space="preserve"> </w:t>
      </w:r>
      <w:r>
        <w:t xml:space="preserve">Beralih ke cadangan bila ada, lalu catat jam kejadian, tekanan, dan sisa volume dari telemetri sebagai bukti pertama.</w:t>
      </w:r>
    </w:p>
    <w:p>
      <w:pPr>
        <w:pStyle w:val="Compact"/>
        <w:numPr>
          <w:ilvl w:val="0"/>
          <w:numId w:val="1001"/>
        </w:numPr>
      </w:pPr>
      <w:r>
        <w:rPr>
          <w:b/>
          <w:bCs/>
        </w:rPr>
        <w:t xml:space="preserve">Buka tiket lewat kontak darurat.</w:t>
      </w:r>
      <w:r>
        <w:t xml:space="preserve"> </w:t>
      </w:r>
      <w:r>
        <w:t xml:space="preserve">Hubungi hotline, minta nomor tiket, dan pastikan laporan tercatat resmi, bukan percakapan telepon yang mudah disangkal.</w:t>
      </w:r>
    </w:p>
    <w:p>
      <w:pPr>
        <w:pStyle w:val="Compact"/>
        <w:numPr>
          <w:ilvl w:val="0"/>
          <w:numId w:val="1001"/>
        </w:numPr>
      </w:pPr>
      <w:r>
        <w:rPr>
          <w:b/>
          <w:bCs/>
        </w:rPr>
        <w:t xml:space="preserve">Minta ETA dan akar masalah.</w:t>
      </w:r>
      <w:r>
        <w:t xml:space="preserve"> </w:t>
      </w:r>
      <w:r>
        <w:t xml:space="preserve">Tanyakan estimasi pemulihan (</w:t>
      </w:r>
      <w:r>
        <w:rPr>
          <w:i/>
          <w:iCs/>
        </w:rPr>
        <w:t xml:space="preserve">restore time</w:t>
      </w:r>
      <w:r>
        <w:t xml:space="preserve">) dan penyebab gangguan secara tertulis agar bisa dicocokkan dengan SLA.</w:t>
      </w:r>
    </w:p>
    <w:p>
      <w:pPr>
        <w:pStyle w:val="Compact"/>
        <w:numPr>
          <w:ilvl w:val="0"/>
          <w:numId w:val="1001"/>
        </w:numPr>
      </w:pPr>
      <w:r>
        <w:rPr>
          <w:b/>
          <w:bCs/>
        </w:rPr>
        <w:t xml:space="preserve">Eskalasi tertulis bila lewat batas.</w:t>
      </w:r>
      <w:r>
        <w:t xml:space="preserve"> </w:t>
      </w:r>
      <w:r>
        <w:t xml:space="preserve">Bila respons melewati tenggat, naikkan ke manajer akun via email resmi disertai bukti dampak.</w:t>
      </w:r>
    </w:p>
    <w:p>
      <w:pPr>
        <w:pStyle w:val="Compact"/>
        <w:numPr>
          <w:ilvl w:val="0"/>
          <w:numId w:val="1001"/>
        </w:numPr>
      </w:pPr>
      <w:r>
        <w:rPr>
          <w:b/>
          <w:bCs/>
        </w:rPr>
        <w:t xml:space="preserve">Dokumentasikan dampak operasional.</w:t>
      </w:r>
      <w:r>
        <w:t xml:space="preserve"> </w:t>
      </w:r>
      <w:r>
        <w:t xml:space="preserve">Hitung jam produksi hilang atau biaya bahan bakar pengganti; angka inilah yang menentukan kekuatan klaim.</w:t>
      </w:r>
    </w:p>
    <w:p>
      <w:pPr>
        <w:pStyle w:val="FirstParagraph"/>
      </w:pPr>
      <w:r>
        <w:t xml:space="preserve">Di sinilah kapasitas respons penyedia terasa. PGN Gagas, misalnya, menyatakan melayani pelanggan CNG 24 jam lewat</w:t>
      </w:r>
      <w:r>
        <w:t xml:space="preserve"> </w:t>
      </w:r>
      <w:hyperlink r:id="rId19">
        <w:r>
          <w:rPr>
            <w:rStyle w:val="Hyperlink"/>
          </w:rPr>
          <w:t xml:space="preserve">layanan Gaslink untuk industri</w:t>
        </w:r>
      </w:hyperlink>
      <w:r>
        <w:t xml:space="preserve"> </w:t>
      </w:r>
      <w:r>
        <w:t xml:space="preserve">(ANTARA, 2019); pada moda seperti ini, telemetri</w:t>
      </w:r>
      <w:r>
        <w:t xml:space="preserve"> </w:t>
      </w:r>
      <w:r>
        <w:rPr>
          <w:i/>
          <w:iCs/>
        </w:rPr>
        <w:t xml:space="preserve">real-time</w:t>
      </w:r>
      <w:r>
        <w:t xml:space="preserve"> </w:t>
      </w:r>
      <w:r>
        <w:t xml:space="preserve">membantu kedua pihak menyepakati kapan gangguan mulai dan seberapa besar dampaknya. Rekaman elektronik seperti ini berpotensi menjadi alat bukti sah lewat Pasal 5 UU ITE, meski keabsahannya tetap bergantung pada autentikasi dan integritas data.</w:t>
      </w:r>
    </w:p>
    <w:p>
      <w:pPr>
        <w:pStyle w:val="BodyText"/>
      </w:pPr>
      <w:r>
        <w:rPr>
          <w:i/>
          <w:iCs/>
        </w:rPr>
        <w:t xml:space="preserve">[Image 01: Infografik vertikal 5 langkah bernomor alur eskalasi gangguan pasokan CNG: amankan operasi dan catat waktu/gejala, buka tiket hotline 24 jam, minta ETA dan akar masalah, eskalasi tertulis ke manajer akun, dokumentasikan dampak. Ikon per langkah, palet biru-hijau energi, teks Bahasa Indonesia. Alt: alur eskalasi saat pasokan CNG bermasalah]</w:t>
      </w:r>
    </w:p>
    <w:bookmarkEnd w:id="20"/>
    <w:bookmarkStart w:id="21" w:name="Xc8e2732d7e3f006fffeefc095ce32665d2ff6a8"/>
    <w:p>
      <w:pPr>
        <w:pStyle w:val="Heading2"/>
      </w:pPr>
      <w:r>
        <w:t xml:space="preserve">Apakah Saya Berhak atas Kompensasi jika Pasokan Telat?</w:t>
      </w:r>
    </w:p>
    <w:p>
      <w:pPr>
        <w:pStyle w:val="FirstParagraph"/>
      </w:pPr>
      <w:r>
        <w:t xml:space="preserve">Anda berpotensi berhak atas kompensasi atau kredit layanan ketika keterlambatan berakar pada kelalaian penyedia (wanprestasi, Pasal 1243 KUHPerdata), bukan</w:t>
      </w:r>
      <w:r>
        <w:t xml:space="preserve"> </w:t>
      </w:r>
      <w:r>
        <w:rPr>
          <w:i/>
          <w:iCs/>
        </w:rPr>
        <w:t xml:space="preserve">force majeure</w:t>
      </w:r>
      <w:r>
        <w:t xml:space="preserve">. Namun bentuk dan besarannya sepenuhnya bergantung pada klausul kontrak Anda; tidak ada persentase atau nominal baku yang berlaku otomatis di industri gas bumi Indonesia.</w:t>
      </w:r>
    </w:p>
    <w:p>
      <w:pPr>
        <w:pStyle w:val="BodyText"/>
      </w:pPr>
      <w:r>
        <w:t xml:space="preserve">Syarat klaim biasanya sederhana tapi ketat: notifikasi tepat waktu, bukti dampak yang terdokumentasi, dan kaitan jelas antara pelanggaran SLA dan kerugian Anda. Tanpa dokumentasi, klaim mudah dimentahkan.</w:t>
      </w:r>
    </w:p>
    <w:p>
      <w:pPr>
        <w:pStyle w:val="BodyText"/>
      </w:pPr>
      <w:r>
        <w:t xml:space="preserve">Sebagai konteks hukum umum, bukan aturan khusus sektor gas, KUHPerdata mengenal ganti rugi yang diperjanjikan dalam kontrak (Pasal 1249) dan bunga keterlambatan pembayaran uang sebesar 6% per tahun sebagai default (Pasal 1250). Keduanya kaidah perdata umum, bukan tarif kompensasi gas. Pengadilan bahkan berwenang menurunkan nilai ganti rugi yang dinilai berlebihan, jadi angka</w:t>
      </w:r>
      <w:r>
        <w:t xml:space="preserve"> </w:t>
      </w:r>
      <w:r>
        <w:t xml:space="preserve">“di atas kertas”</w:t>
      </w:r>
      <w:r>
        <w:t xml:space="preserve"> </w:t>
      </w:r>
      <w:r>
        <w:t xml:space="preserve">pun tak selalu mutlak bila disengketakan.</w:t>
      </w:r>
    </w:p>
    <w:bookmarkEnd w:id="21"/>
    <w:bookmarkStart w:id="22" w:name="X025ff3d148485248be6fa850f65025d66bc5bcb"/>
    <w:p>
      <w:pPr>
        <w:pStyle w:val="Heading2"/>
      </w:pPr>
      <w:r>
        <w:t xml:space="preserve">Force Majeure vs Kelalaian: Mana yang Membebaskan Penyedia?</w:t>
      </w:r>
    </w:p>
    <w:p>
      <w:pPr>
        <w:pStyle w:val="FirstParagraph"/>
      </w:pPr>
      <w:r>
        <w:rPr>
          <w:i/>
          <w:iCs/>
        </w:rPr>
        <w:t xml:space="preserve">Force majeure</w:t>
      </w:r>
      <w:r>
        <w:t xml:space="preserve"> </w:t>
      </w:r>
      <w:r>
        <w:t xml:space="preserve">(Pasal 1244–1245 KUHPerdata) membebaskan penyedia dari ganti rugi hanya jika peristiwa benar-benar di luar kendali, tak terduga, dan tanpa kelalaiannya, misalnya bencana alam atau larangan pemerintah. Kelalaian operasional (wanprestasi, Pasal 1243) tetap membuka peluang klaim. Kesulitan bisnis atau kenaikan biaya bukan</w:t>
      </w:r>
      <w:r>
        <w:t xml:space="preserve"> </w:t>
      </w:r>
      <w:r>
        <w:rPr>
          <w:i/>
          <w:iCs/>
        </w:rPr>
        <w:t xml:space="preserve">force majeure</w:t>
      </w:r>
      <w:r>
        <w:t xml:space="preserve">, melainkan</w:t>
      </w:r>
      <w:r>
        <w:t xml:space="preserve"> </w:t>
      </w:r>
      <w:r>
        <w:rPr>
          <w:i/>
          <w:iCs/>
        </w:rPr>
        <w:t xml:space="preserve">hardship</w:t>
      </w:r>
      <w:r>
        <w:t xml:space="preserve"> </w:t>
      </w:r>
      <w:r>
        <w:t xml:space="preserve">yang berbeda kerangka hukumnya.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Skenario gangguan</w:t>
            </w:r>
          </w:p>
        </w:tc>
        <w:tc>
          <w:tcPr/>
          <w:p>
            <w:pPr>
              <w:pStyle w:val="Compact"/>
            </w:pPr>
            <w:r>
              <w:t xml:space="preserve">Force majeure?</w:t>
            </w:r>
          </w:p>
        </w:tc>
        <w:tc>
          <w:tcPr/>
          <w:p>
            <w:pPr>
              <w:pStyle w:val="Compact"/>
            </w:pPr>
            <w:r>
              <w:t xml:space="preserve">Implikasi</w:t>
            </w:r>
          </w:p>
        </w:tc>
      </w:tr>
      <w:tr>
        <w:tc>
          <w:tcPr/>
          <w:p>
            <w:pPr>
              <w:pStyle w:val="Compact"/>
            </w:pPr>
            <w:r>
              <w:t xml:space="preserve">Bencana alam merusak Mother Station atau jalur GTM</w:t>
            </w:r>
          </w:p>
        </w:tc>
        <w:tc>
          <w:tcPr/>
          <w:p>
            <w:pPr>
              <w:pStyle w:val="Compact"/>
            </w:pPr>
            <w:r>
              <w:t xml:space="preserve">Berpotensi ya</w:t>
            </w:r>
          </w:p>
        </w:tc>
        <w:tc>
          <w:tcPr/>
          <w:p>
            <w:pPr>
              <w:pStyle w:val="Compact"/>
            </w:pPr>
            <w:r>
              <w:t xml:space="preserve">Wajib notifikasi segera; penyedia tetap harus buktikan kausalitas objektif</w:t>
            </w:r>
          </w:p>
        </w:tc>
      </w:tr>
      <w:tr>
        <w:tc>
          <w:tcPr/>
          <w:p>
            <w:pPr>
              <w:pStyle w:val="Compact"/>
            </w:pPr>
            <w:r>
              <w:t xml:space="preserve">Larangan pemerintah menutup akses pengiriman</w:t>
            </w:r>
          </w:p>
        </w:tc>
        <w:tc>
          <w:tcPr/>
          <w:p>
            <w:pPr>
              <w:pStyle w:val="Compact"/>
            </w:pPr>
            <w:r>
              <w:t xml:space="preserve">Berpotensi ya</w:t>
            </w:r>
          </w:p>
        </w:tc>
        <w:tc>
          <w:tcPr/>
          <w:p>
            <w:pPr>
              <w:pStyle w:val="Compact"/>
            </w:pPr>
            <w:r>
              <w:t xml:space="preserve">Harus dibuktikan benar-benar menghalangi pasokan, bukan hambatan ringan</w:t>
            </w:r>
          </w:p>
        </w:tc>
      </w:tr>
      <w:tr>
        <w:tc>
          <w:tcPr/>
          <w:p>
            <w:pPr>
              <w:pStyle w:val="Compact"/>
            </w:pPr>
            <w:r>
              <w:t xml:space="preserve">Kompresor/GTM rusak karena kurang perawatan</w:t>
            </w:r>
          </w:p>
        </w:tc>
        <w:tc>
          <w:tcPr/>
          <w:p>
            <w:pPr>
              <w:pStyle w:val="Compact"/>
            </w:pPr>
            <w:r>
              <w:t xml:space="preserve">Tidak</w:t>
            </w:r>
          </w:p>
        </w:tc>
        <w:tc>
          <w:tcPr/>
          <w:p>
            <w:pPr>
              <w:pStyle w:val="Compact"/>
            </w:pPr>
            <w:r>
              <w:t xml:space="preserve">Kelalaian operasional (Pasal 1243); berpotensi klaim ganti rugi sesuai kontrak</w:t>
            </w:r>
          </w:p>
        </w:tc>
      </w:tr>
      <w:tr>
        <w:tc>
          <w:tcPr/>
          <w:p>
            <w:pPr>
              <w:pStyle w:val="Compact"/>
            </w:pPr>
            <w:r>
              <w:t xml:space="preserve">Kemacetan atau keterlambatan logistik rutin</w:t>
            </w:r>
          </w:p>
        </w:tc>
        <w:tc>
          <w:tcPr/>
          <w:p>
            <w:pPr>
              <w:pStyle w:val="Compact"/>
            </w:pPr>
            <w:r>
              <w:t xml:space="preserve">Umumnya tidak</w:t>
            </w:r>
          </w:p>
        </w:tc>
        <w:tc>
          <w:tcPr/>
          <w:p>
            <w:pPr>
              <w:pStyle w:val="Compact"/>
            </w:pPr>
            <w:r>
              <w:t xml:space="preserve">Risiko operasional normal, bukan peristiwa tak terduga secara hukum</w:t>
            </w:r>
          </w:p>
        </w:tc>
      </w:tr>
    </w:tbl>
    <w:p>
      <w:pPr>
        <w:pStyle w:val="BodyText"/>
      </w:pPr>
      <w:r>
        <w:t xml:space="preserve">Beban pembuktian ada di penyedia yang mengklaim: pengadilan Indonesia konsisten menuntut bukti objektif dan hubungan sebab-akibat konkret, bukan klaim sepihak. Banyak kontrak juga mensyaratkan notifikasi tertulis segera, misalnya 7 hari kerja sejak peristiwa (pengadaan.or.id, 2025). Itu contoh praktik penyusunan kontrak, bukan tenggat yang diwajibkan KUHPerdata, jadi cek apa yang benar-benar tertulis di kontrak Anda.</w:t>
      </w:r>
    </w:p>
    <w:p>
      <w:pPr>
        <w:pStyle w:val="BodyText"/>
      </w:pPr>
      <w:r>
        <w:rPr>
          <w:i/>
          <w:iCs/>
        </w:rPr>
        <w:t xml:space="preserve">[Image 02: Grafis dua kolom berjudul</w:t>
      </w:r>
      <w:r>
        <w:rPr>
          <w:i/>
          <w:iCs/>
        </w:rPr>
        <w:t xml:space="preserve"> </w:t>
      </w:r>
      <w:r>
        <w:rPr>
          <w:i/>
          <w:iCs/>
        </w:rPr>
        <w:t xml:space="preserve">“Force Majeure vs Kelalaian”</w:t>
      </w:r>
      <w:r>
        <w:rPr>
          <w:i/>
          <w:iCs/>
        </w:rPr>
        <w:t xml:space="preserve">. Kiri: ikon bencana</w:t>
      </w:r>
      <w:r>
        <w:rPr>
          <w:i/>
          <w:iCs/>
        </w:rPr>
        <w:t xml:space="preserve"> </w:t>
      </w:r>
      <w:r>
        <w:rPr>
          <w:i/>
          <w:iCs/>
        </w:rPr>
        <w:t xml:space="preserve">“di luar kendali”</w:t>
      </w:r>
      <w:r>
        <w:rPr>
          <w:i/>
          <w:iCs/>
        </w:rPr>
        <w:t xml:space="preserve"> </w:t>
      </w:r>
      <w:r>
        <w:rPr>
          <w:i/>
          <w:iCs/>
        </w:rPr>
        <w:t xml:space="preserve">berlabel Pasal 1244–1245 KUHPerdata, tanda silang untuk kompensasi. Kanan: ikon kunci-pas</w:t>
      </w:r>
      <w:r>
        <w:rPr>
          <w:i/>
          <w:iCs/>
        </w:rPr>
        <w:t xml:space="preserve"> </w:t>
      </w:r>
      <w:r>
        <w:rPr>
          <w:i/>
          <w:iCs/>
        </w:rPr>
        <w:t xml:space="preserve">“kelalaian operasional”</w:t>
      </w:r>
      <w:r>
        <w:rPr>
          <w:i/>
          <w:iCs/>
        </w:rPr>
        <w:t xml:space="preserve"> </w:t>
      </w:r>
      <w:r>
        <w:rPr>
          <w:i/>
          <w:iCs/>
        </w:rPr>
        <w:t xml:space="preserve">berlabel Pasal 1243 KUHPerdata, tanda centang untuk kompensasi. Gaya korporat biru-hijau, teks Bahasa Indonesia. Alt: perbandingan force majeure dan kelalaian kontrak gas]</w:t>
      </w:r>
    </w:p>
    <w:bookmarkEnd w:id="22"/>
    <w:bookmarkStart w:id="25" w:name="X8790981584771dcf0e509c0edaeaddc85f0c9f1"/>
    <w:p>
      <w:pPr>
        <w:pStyle w:val="Heading2"/>
      </w:pPr>
      <w:r>
        <w:t xml:space="preserve">Cegah Sengketa Sejak Kontrak: Klausul yang Sering Terlewat</w:t>
      </w:r>
    </w:p>
    <w:p>
      <w:pPr>
        <w:pStyle w:val="FirstParagraph"/>
      </w:pPr>
      <w:r>
        <w:t xml:space="preserve">Sebagian besar sengketa pasokan gas berakar bukan pada insiden, melainkan pada kontrak yang lemah: SLA tanpa angka, definisi</w:t>
      </w:r>
      <w:r>
        <w:t xml:space="preserve"> </w:t>
      </w:r>
      <w:r>
        <w:rPr>
          <w:i/>
          <w:iCs/>
        </w:rPr>
        <w:t xml:space="preserve">force majeure</w:t>
      </w:r>
      <w:r>
        <w:t xml:space="preserve"> </w:t>
      </w:r>
      <w:r>
        <w:t xml:space="preserve">terlalu luas, tidak ada mekanisme kredit layanan, dan tidak ada jalur eskalasi maupun arbitrase yang jelas. Memperbaiki klausul sebelum tanda tangan jauh lebih murah daripada bersengketa setelahnya.</w:t>
      </w:r>
    </w:p>
    <w:p>
      <w:pPr>
        <w:pStyle w:val="Compact"/>
        <w:numPr>
          <w:ilvl w:val="0"/>
          <w:numId w:val="1002"/>
        </w:numPr>
      </w:pPr>
      <w:r>
        <w:rPr>
          <w:b/>
          <w:bCs/>
        </w:rPr>
        <w:t xml:space="preserve">Angka di SLA.</w:t>
      </w:r>
      <w:r>
        <w:t xml:space="preserve"> </w:t>
      </w:r>
      <w:r>
        <w:t xml:space="preserve">Waktu tanggap, target ketersediaan, dan waktu pemulihan dalam satuan terukur, bukan</w:t>
      </w:r>
      <w:r>
        <w:t xml:space="preserve"> </w:t>
      </w:r>
      <w:r>
        <w:t xml:space="preserve">“sesegera mungkin”</w:t>
      </w:r>
      <w:r>
        <w:t xml:space="preserve">.</w:t>
      </w:r>
    </w:p>
    <w:p>
      <w:pPr>
        <w:pStyle w:val="Compact"/>
        <w:numPr>
          <w:ilvl w:val="0"/>
          <w:numId w:val="1002"/>
        </w:numPr>
      </w:pPr>
      <w:r>
        <w:rPr>
          <w:b/>
          <w:bCs/>
        </w:rPr>
        <w:t xml:space="preserve">Definisi</w:t>
      </w:r>
      <w:r>
        <w:rPr>
          <w:b/>
          <w:bCs/>
        </w:rPr>
        <w:t xml:space="preserve"> </w:t>
      </w:r>
      <w:r>
        <w:rPr>
          <w:b/>
          <w:bCs/>
          <w:i/>
          <w:iCs/>
        </w:rPr>
        <w:t xml:space="preserve">force majeure</w:t>
      </w:r>
      <w:r>
        <w:rPr>
          <w:b/>
          <w:bCs/>
        </w:rPr>
        <w:t xml:space="preserve"> </w:t>
      </w:r>
      <w:r>
        <w:rPr>
          <w:b/>
          <w:bCs/>
        </w:rPr>
        <w:t xml:space="preserve">yang spesifik.</w:t>
      </w:r>
      <w:r>
        <w:t xml:space="preserve"> </w:t>
      </w:r>
      <w:r>
        <w:t xml:space="preserve">Daftar peristiwa jelas plus kewajiban pembuktian dan notifikasi, agar tak jadi alasan serba-guna.</w:t>
      </w:r>
    </w:p>
    <w:p>
      <w:pPr>
        <w:pStyle w:val="Compact"/>
        <w:numPr>
          <w:ilvl w:val="0"/>
          <w:numId w:val="1002"/>
        </w:numPr>
      </w:pPr>
      <w:r>
        <w:rPr>
          <w:b/>
          <w:bCs/>
        </w:rPr>
        <w:t xml:space="preserve">Mekanisme kredit layanan.</w:t>
      </w:r>
      <w:r>
        <w:t xml:space="preserve"> </w:t>
      </w:r>
      <w:r>
        <w:t xml:space="preserve">Rumus atau tahapan kompensasi bila SLA dilanggar, termasuk cara menagihnya.</w:t>
      </w:r>
    </w:p>
    <w:p>
      <w:pPr>
        <w:pStyle w:val="Compact"/>
        <w:numPr>
          <w:ilvl w:val="0"/>
          <w:numId w:val="1002"/>
        </w:numPr>
      </w:pPr>
      <w:r>
        <w:rPr>
          <w:b/>
          <w:bCs/>
        </w:rPr>
        <w:t xml:space="preserve">Jalur eskalasi dan resolusi sengketa.</w:t>
      </w:r>
      <w:r>
        <w:t xml:space="preserve"> </w:t>
      </w:r>
      <w:r>
        <w:t xml:space="preserve">Kontak berjenjang, tenggat respons, dan pilihan forum penyelesaian.</w:t>
      </w:r>
    </w:p>
    <w:p>
      <w:pPr>
        <w:pStyle w:val="Compact"/>
        <w:numPr>
          <w:ilvl w:val="0"/>
          <w:numId w:val="1002"/>
        </w:numPr>
      </w:pPr>
      <w:r>
        <w:rPr>
          <w:b/>
          <w:bCs/>
        </w:rPr>
        <w:t xml:space="preserve">Klausul terminasi.</w:t>
      </w:r>
      <w:r>
        <w:t xml:space="preserve"> </w:t>
      </w:r>
      <w:r>
        <w:t xml:space="preserve">Hak memutus kontrak bila pelanggaran SLA berulang, dengan peringatan tertulis lebih dulu.</w:t>
      </w:r>
    </w:p>
    <w:p>
      <w:pPr>
        <w:pStyle w:val="FirstParagraph"/>
      </w:pPr>
      <w:r>
        <w:t xml:space="preserve">Jika sengketa tetap muncul, jalurnya berjenjang: musyawarah langsung, lalu mediasi, baru arbitrase atau pengadilan negeri. Arbitrase lewat lembaga seperti BANI hanya bisa ditempuh bila kontrak memuat klausul arbitrase tertulis yang disepakati kedua pihak (</w:t>
      </w:r>
      <w:hyperlink r:id="rId23">
        <w:r>
          <w:rPr>
            <w:rStyle w:val="Hyperlink"/>
          </w:rPr>
          <w:t xml:space="preserve">UU No. 30 Tahun 1999</w:t>
        </w:r>
      </w:hyperlink>
      <w:r>
        <w:t xml:space="preserve">); tanpa klausul itu, sengketa jatuh ke pengadilan negeri sesuai domisili yang disepakati.</w:t>
      </w:r>
    </w:p>
    <w:p>
      <w:pPr>
        <w:pStyle w:val="BodyText"/>
      </w:pPr>
      <w:r>
        <w:t xml:space="preserve">Satu miskonsepsi perlu diluruskan: banyak pembeli mengira UU Perlindungan Konsumen otomatis melindungi mereka. Dalam praktiknya, perusahaan yang memakai CNG sebagai input produksi cenderung dianggap</w:t>
      </w:r>
      <w:r>
        <w:t xml:space="preserve"> </w:t>
      </w:r>
      <w:r>
        <w:t xml:space="preserve">“konsumen antara”</w:t>
      </w:r>
      <w:r>
        <w:t xml:space="preserve">, sehingga lebih bersandar pada KUHPerdata dan kontrak bilateral ketimbang UUPK. Sebagian pelanggan bahkan menautkan</w:t>
      </w:r>
      <w:r>
        <w:t xml:space="preserve"> </w:t>
      </w:r>
      <w:hyperlink r:id="rId24">
        <w:r>
          <w:rPr>
            <w:rStyle w:val="Hyperlink"/>
          </w:rPr>
          <w:t xml:space="preserve">pasokan LNG sebagai alternatif</w:t>
        </w:r>
      </w:hyperlink>
      <w:r>
        <w:t xml:space="preserve"> </w:t>
      </w:r>
      <w:r>
        <w:t xml:space="preserve">ke dalam strategi mitigasi gangguan.</w:t>
      </w:r>
    </w:p>
    <w:p>
      <w:pPr>
        <w:pStyle w:val="BodyText"/>
      </w:pPr>
      <w:r>
        <w:rPr>
          <w:i/>
          <w:iCs/>
        </w:rPr>
        <w:t xml:space="preserve">[Image 03: Diagram tangga empat anak tangga jalur resolusi sengketa: Musyawarah, Mediasi, Arbitrase, Pengadilan Negeri. Catatan kecil pada Arbitrase:</w:t>
      </w:r>
      <w:r>
        <w:rPr>
          <w:i/>
          <w:iCs/>
        </w:rPr>
        <w:t xml:space="preserve"> </w:t>
      </w:r>
      <w:r>
        <w:rPr>
          <w:i/>
          <w:iCs/>
        </w:rPr>
        <w:t xml:space="preserve">“hanya bila kontrak memuat klausul arbitrase tertulis (UU 30/1999)”</w:t>
      </w:r>
      <w:r>
        <w:rPr>
          <w:i/>
          <w:iCs/>
        </w:rPr>
        <w:t xml:space="preserve">. Gaya minimalis biru-hijau, teks Bahasa Indonesia, mudah di-screenshot. Alt: tangga resolusi sengketa kontrak pasokan CNG]</w:t>
      </w:r>
    </w:p>
    <w:bookmarkEnd w:id="25"/>
    <w:bookmarkStart w:id="32" w:name="faq-pertanyaan-yang-sering-diajukan"/>
    <w:p>
      <w:pPr>
        <w:pStyle w:val="Heading2"/>
      </w:pPr>
      <w:r>
        <w:t xml:space="preserve">FAQ (Pertanyaan yang Sering Diajukan)</w:t>
      </w:r>
    </w:p>
    <w:bookmarkStart w:id="26" w:name="apa-itu-sla-dalam-pasokan-gascng"/>
    <w:p>
      <w:pPr>
        <w:pStyle w:val="Heading3"/>
      </w:pPr>
      <w:r>
        <w:t xml:space="preserve">Apa itu SLA dalam pasokan gas/CNG?</w:t>
      </w:r>
    </w:p>
    <w:p>
      <w:pPr>
        <w:pStyle w:val="FirstParagraph"/>
      </w:pPr>
      <w:r>
        <w:t xml:space="preserve">SLA (</w:t>
      </w:r>
      <w:r>
        <w:rPr>
          <w:i/>
          <w:iCs/>
        </w:rPr>
        <w:t xml:space="preserve">Service Level Agreement</w:t>
      </w:r>
      <w:r>
        <w:t xml:space="preserve">) pasokan CNG adalah klausul kontrak berisi janji terukur penyedia gas: waktu tanggap gangguan, target ketersediaan, waktu pemulihan, dan akurasi pencatatan lewat telemetri. Isinya berbeda di tiap kontrak; tidak ada angka baku nasional untuk industri CNG, jadi baca klausulnya sebelum menandatangani.</w:t>
      </w:r>
    </w:p>
    <w:bookmarkEnd w:id="26"/>
    <w:bookmarkStart w:id="27" w:name="X1d129b5460a857804e727090802ce02a44206cc"/>
    <w:p>
      <w:pPr>
        <w:pStyle w:val="Heading3"/>
      </w:pPr>
      <w:r>
        <w:t xml:space="preserve">Apa langkah pertama saat pasokan gas terhenti?</w:t>
      </w:r>
    </w:p>
    <w:p>
      <w:pPr>
        <w:pStyle w:val="FirstParagraph"/>
      </w:pPr>
      <w:r>
        <w:t xml:space="preserve">Amankan operasi dan beralih ke cadangan bila ada, sambil mencatat waktu kejadian serta gejala seperti tekanan turun atau sisa volume dari telemetri. Lalu hubungi kontak darurat penyedia untuk membuka tiket resmi. Notifikasi cepat dan bukti waktu memperkuat posisi Anda bila kelak perlu mengklaim kompensasi.</w:t>
      </w:r>
    </w:p>
    <w:bookmarkEnd w:id="27"/>
    <w:bookmarkStart w:id="28" w:name="X89a663509614330ef5c09a46d8702afb5cf1184"/>
    <w:p>
      <w:pPr>
        <w:pStyle w:val="Heading3"/>
      </w:pPr>
      <w:r>
        <w:t xml:space="preserve">Kapan pelanggan berhak atas kompensasi bila pasokan telat?</w:t>
      </w:r>
    </w:p>
    <w:p>
      <w:pPr>
        <w:pStyle w:val="FirstParagraph"/>
      </w:pPr>
      <w:r>
        <w:t xml:space="preserve">Umumnya saat keterlambatan berakar pada kelalaian penyedia (wanprestasi, Pasal 1243 KUHPerdata), bukan</w:t>
      </w:r>
      <w:r>
        <w:t xml:space="preserve"> </w:t>
      </w:r>
      <w:r>
        <w:rPr>
          <w:i/>
          <w:iCs/>
        </w:rPr>
        <w:t xml:space="preserve">force majeure</w:t>
      </w:r>
      <w:r>
        <w:t xml:space="preserve">. Bentuk dan besaran kompensasi bergantung penuh pada klausul kontrak; tidak ada persentase atau nominal baku yang berlaku otomatis di industri gas bumi Indonesia. Periksa klausul SLA dan ganti rugi di kontrak Anda.</w:t>
      </w:r>
    </w:p>
    <w:bookmarkEnd w:id="28"/>
    <w:bookmarkStart w:id="29" w:name="X39cd9b64bed975db6f740afd868b3d2bb456ad0"/>
    <w:p>
      <w:pPr>
        <w:pStyle w:val="Heading3"/>
      </w:pPr>
      <w:r>
        <w:t xml:space="preserve">Apa saja yang termasuk force majeure dalam kontrak pasokan gas?</w:t>
      </w:r>
    </w:p>
    <w:p>
      <w:pPr>
        <w:pStyle w:val="FirstParagraph"/>
      </w:pPr>
      <w:r>
        <w:rPr>
          <w:i/>
          <w:iCs/>
        </w:rPr>
        <w:t xml:space="preserve">Force majeure</w:t>
      </w:r>
      <w:r>
        <w:t xml:space="preserve"> </w:t>
      </w:r>
      <w:r>
        <w:t xml:space="preserve">(keadaan memaksa), diatur Pasal 1244–1245 KUHPerdata, mencakup peristiwa di luar kendali para pihak yang tak dapat diprediksi maupun dihindari dan terjadi tanpa kelalaian, misalnya bencana alam atau larangan pemerintah yang benar-benar menghentikan pasokan. Kesulitan operasional biasa, kenaikan biaya, atau kelalaian perawatan tidak termasuk. Penyedia yang mengklaimnya wajib membuktikan hubungan sebab-akibat secara objektif dan memberi notifikasi tertulis segera.</w:t>
      </w:r>
    </w:p>
    <w:bookmarkEnd w:id="29"/>
    <w:bookmarkStart w:id="30" w:name="X04303c03d5a351d2b3bbdca7daf67ab498da6b3"/>
    <w:p>
      <w:pPr>
        <w:pStyle w:val="Heading3"/>
      </w:pPr>
      <w:r>
        <w:t xml:space="preserve">Ke mana sengketa dibawa jika eskalasi internal gagal?</w:t>
      </w:r>
    </w:p>
    <w:p>
      <w:pPr>
        <w:pStyle w:val="FirstParagraph"/>
      </w:pPr>
      <w:r>
        <w:t xml:space="preserve">Kontrak umumnya berjenjang: musyawarah, lalu mediasi, baru arbitrase atau pengadilan negeri bila buntu. Arbitrase (misalnya lewat BANI) hanya berlaku bila kontrak memuat klausul arbitrase tertulis yang disepakati kedua pihak (UU No. 30/1999); tanpa klausul itu, sengketa masuk pengadilan negeri sesuai domisili yang disepakati.</w:t>
      </w:r>
    </w:p>
    <w:bookmarkEnd w:id="30"/>
    <w:bookmarkStart w:id="31" w:name="Xed1382aa4edda57e423fdb169cf5c83dfa21642"/>
    <w:p>
      <w:pPr>
        <w:pStyle w:val="Heading3"/>
      </w:pPr>
      <w:r>
        <w:t xml:space="preserve">Bisakah pindah penyedia jika SLA berulang dilanggar?</w:t>
      </w:r>
    </w:p>
    <w:p>
      <w:pPr>
        <w:pStyle w:val="FirstParagraph"/>
      </w:pPr>
      <w:r>
        <w:t xml:space="preserve">Bisa, tapi biasanya hanya sesuai mekanisme kontrak, misalnya klausul terminasi akibat pelanggaran SLA berulang dengan peringatan tertulis lebih dulu. Tanpa klausul itu, pemutusan sepihak justru berisiko dianggap wanprestasi oleh Anda sendiri. Karena itu, negosiasikan klausul terminasi secara eksplisit sejak awal, bukan diasumsikan sebagai hak otomatis.</w:t>
      </w:r>
    </w:p>
    <w:bookmarkEnd w:id="31"/>
    <w:bookmarkEnd w:id="32"/>
    <w:bookmarkStart w:id="33" w:name="kesimpulan"/>
    <w:p>
      <w:pPr>
        <w:pStyle w:val="Heading2"/>
      </w:pPr>
      <w:r>
        <w:t xml:space="preserve">Kesimpulan</w:t>
      </w:r>
    </w:p>
    <w:p>
      <w:pPr>
        <w:pStyle w:val="FirstParagraph"/>
      </w:pPr>
      <w:r>
        <w:t xml:space="preserve">Insiden pasokan tak bisa dihilangkan sepenuhnya, tapi dampaknya bisa dikelola: siapkan alur eskalasi, pahami hak SLA dan batas</w:t>
      </w:r>
      <w:r>
        <w:t xml:space="preserve"> </w:t>
      </w:r>
      <w:r>
        <w:rPr>
          <w:i/>
          <w:iCs/>
        </w:rPr>
        <w:t xml:space="preserve">force majeure</w:t>
      </w:r>
      <w:r>
        <w:t xml:space="preserve">, dan pastikan kontrak memuat angka serta mekanisme yang jelas sejak awal. Pada akhirnya, kapasitas respons penyedia, bukan sekadar harga per unit, yang menentukan seberapa cepat operasi Anda pulih. Sebagai anak usaha PGN yang merupakan bagian dari Subholding Gas Pertamina, PGN Gagas menyalurkan CNG</w:t>
      </w:r>
      <w:r>
        <w:t xml:space="preserve"> </w:t>
      </w:r>
      <w:r>
        <w:rPr>
          <w:i/>
          <w:iCs/>
        </w:rPr>
        <w:t xml:space="preserve">beyond-pipeline</w:t>
      </w:r>
      <w:r>
        <w:t xml:space="preserve"> </w:t>
      </w:r>
      <w:r>
        <w:t xml:space="preserve">dengan layanan 24 jam, pemantauan</w:t>
      </w:r>
      <w:r>
        <w:t xml:space="preserve"> </w:t>
      </w:r>
      <w:r>
        <w:rPr>
          <w:i/>
          <w:iCs/>
        </w:rPr>
        <w:t xml:space="preserve">smart meter</w:t>
      </w:r>
      <w:r>
        <w:t xml:space="preserve">, dan sertifikasi mutu ISO 9001:2015 (2025), infrastruktur yang justru diuji ketika gangguan terjadi. Bila Anda sedang menilai ulang keandalan pasokan atau menegosiasikan klausul SLA, mulailah dari pemetaan kebutuhan operasional yang riil.</w:t>
      </w:r>
    </w:p>
    <w:p>
      <w:pPr>
        <w:pStyle w:val="BodyText"/>
      </w:pPr>
      <w:r>
        <w:t xml:space="preserve">Untuk mendiskusikan keandalan pasokan CNG dan kesiapan SLA di perusahaan Anda, kunjungi gagas.co.id.</w:t>
      </w:r>
    </w:p>
    <w:bookmarkEnd w:id="33"/>
    <w:bookmarkEnd w:id="34"/>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9" Target="https://gagas.co.id/gaslink/" TargetMode="External" /><Relationship Type="http://schemas.openxmlformats.org/officeDocument/2006/relationships/hyperlink" Id="rId17" Target="https://gagas.co.id/perusahaan-cng-indonesia/" TargetMode="External" /><Relationship Type="http://schemas.openxmlformats.org/officeDocument/2006/relationships/hyperlink" Id="rId24" Target="https://gagas.co.id/perusahaan-lng-indonesia/" TargetMode="External" /><Relationship Type="http://schemas.openxmlformats.org/officeDocument/2006/relationships/hyperlink" Id="rId23" Target="https://peraturan.bpk.go.id/Details/45348/uu-no-30-tahun-1999" TargetMode="External" /></Relationships>
</file>

<file path=word/_rels/footnotes.xml.rels><?xml version="1.0" encoding="UTF-8"?><Relationships xmlns="http://schemas.openxmlformats.org/package/2006/relationships"><Relationship Type="http://schemas.openxmlformats.org/officeDocument/2006/relationships/hyperlink" Id="rId19" Target="https://gagas.co.id/gaslink/" TargetMode="External" /><Relationship Type="http://schemas.openxmlformats.org/officeDocument/2006/relationships/hyperlink" Id="rId17" Target="https://gagas.co.id/perusahaan-cng-indonesia/" TargetMode="External" /><Relationship Type="http://schemas.openxmlformats.org/officeDocument/2006/relationships/hyperlink" Id="rId24" Target="https://gagas.co.id/perusahaan-lng-indonesia/" TargetMode="External" /><Relationship Type="http://schemas.openxmlformats.org/officeDocument/2006/relationships/hyperlink" Id="rId23" Target="https://peraturan.bpk.go.id/Details/45348/uu-no-30-tahun-199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2026-08-11T07:59:16Z</dcterms:created>
  <dcterms:modified xsi:type="dcterms:W3CDTF">2026-08-11T07:59:16Z</dcterms:modified>
</cp:coreProperties>
</file>

<file path=docProps/custom.xml><?xml version="1.0" encoding="utf-8"?>
<Properties xmlns="http://schemas.openxmlformats.org/officeDocument/2006/custom-properties" xmlns:vt="http://schemas.openxmlformats.org/officeDocument/2006/docPropsVTypes"/>
</file>